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ADF" w:rsidRDefault="00026ADF" w:rsidP="001175E3">
      <w:pPr>
        <w:pStyle w:val="Default"/>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342"/>
      </w:tblGrid>
      <w:tr w:rsidR="00026ADF">
        <w:trPr>
          <w:trHeight w:val="240"/>
        </w:trPr>
        <w:tc>
          <w:tcPr>
            <w:tcW w:w="6342" w:type="dxa"/>
          </w:tcPr>
          <w:p w:rsidR="00026ADF" w:rsidRDefault="00026ADF" w:rsidP="001175E3">
            <w:pPr>
              <w:pStyle w:val="Default"/>
              <w:jc w:val="both"/>
              <w:rPr>
                <w:sz w:val="48"/>
                <w:szCs w:val="48"/>
              </w:rPr>
            </w:pPr>
            <w:r>
              <w:t xml:space="preserve"> </w:t>
            </w:r>
            <w:r>
              <w:rPr>
                <w:sz w:val="48"/>
                <w:szCs w:val="48"/>
              </w:rPr>
              <w:t xml:space="preserve">GROUPE </w:t>
            </w:r>
            <w:r w:rsidR="00ED466C">
              <w:rPr>
                <w:sz w:val="48"/>
                <w:szCs w:val="48"/>
              </w:rPr>
              <w:t>JOA</w:t>
            </w:r>
            <w:r>
              <w:rPr>
                <w:sz w:val="48"/>
                <w:szCs w:val="48"/>
              </w:rPr>
              <w:t xml:space="preserve"> </w:t>
            </w:r>
          </w:p>
        </w:tc>
      </w:tr>
      <w:tr w:rsidR="00026ADF">
        <w:trPr>
          <w:trHeight w:val="1337"/>
        </w:trPr>
        <w:tc>
          <w:tcPr>
            <w:tcW w:w="6342" w:type="dxa"/>
          </w:tcPr>
          <w:p w:rsidR="00026ADF" w:rsidRDefault="00026ADF" w:rsidP="001175E3">
            <w:pPr>
              <w:pStyle w:val="Default"/>
              <w:jc w:val="both"/>
              <w:rPr>
                <w:sz w:val="80"/>
                <w:szCs w:val="80"/>
              </w:rPr>
            </w:pPr>
            <w:r>
              <w:rPr>
                <w:sz w:val="80"/>
                <w:szCs w:val="80"/>
              </w:rPr>
              <w:t xml:space="preserve">Procédure d’alerte professionnelle interne </w:t>
            </w:r>
          </w:p>
        </w:tc>
      </w:tr>
      <w:tr w:rsidR="00026ADF">
        <w:trPr>
          <w:trHeight w:val="219"/>
        </w:trPr>
        <w:tc>
          <w:tcPr>
            <w:tcW w:w="6342" w:type="dxa"/>
          </w:tcPr>
          <w:p w:rsidR="00026ADF" w:rsidRDefault="00685326" w:rsidP="001175E3">
            <w:pPr>
              <w:pStyle w:val="Default"/>
              <w:jc w:val="both"/>
              <w:rPr>
                <w:sz w:val="44"/>
                <w:szCs w:val="44"/>
              </w:rPr>
            </w:pPr>
            <w:hyperlink r:id="rId6" w:history="1">
              <w:r w:rsidR="00ED466C">
                <w:rPr>
                  <w:rStyle w:val="Lienhypertexte"/>
                  <w:rFonts w:eastAsia="Times New Roman"/>
                </w:rPr>
                <w:t>https://</w:t>
              </w:r>
              <w:r w:rsidR="00ED466C">
                <w:rPr>
                  <w:rStyle w:val="Lienhypertexte"/>
                  <w:rFonts w:eastAsia="Times New Roman"/>
                  <w:b/>
                  <w:bCs/>
                </w:rPr>
                <w:t>joa</w:t>
              </w:r>
              <w:r w:rsidR="00ED466C">
                <w:rPr>
                  <w:rStyle w:val="Lienhypertexte"/>
                  <w:rFonts w:eastAsia="Times New Roman"/>
                </w:rPr>
                <w:t>.signalement.net</w:t>
              </w:r>
            </w:hyperlink>
          </w:p>
        </w:tc>
      </w:tr>
    </w:tbl>
    <w:p w:rsidR="00026ADF" w:rsidRDefault="00026ADF" w:rsidP="001175E3">
      <w:pPr>
        <w:jc w:val="both"/>
        <w:rPr>
          <w:rFonts w:ascii="Calibri" w:hAnsi="Calibri" w:cs="Calibri"/>
          <w:b/>
          <w:bCs/>
          <w:color w:val="000000"/>
        </w:rPr>
      </w:pPr>
      <w:r>
        <w:rPr>
          <w:rFonts w:ascii="Calibri" w:hAnsi="Calibri" w:cs="Calibri"/>
          <w:b/>
          <w:bCs/>
          <w:color w:val="000000"/>
        </w:rPr>
        <w:br w:type="page"/>
      </w:r>
    </w:p>
    <w:p w:rsidR="00026ADF" w:rsidRDefault="00026ADF" w:rsidP="001175E3">
      <w:pPr>
        <w:autoSpaceDE w:val="0"/>
        <w:autoSpaceDN w:val="0"/>
        <w:adjustRightInd w:val="0"/>
        <w:spacing w:after="0" w:line="240" w:lineRule="auto"/>
        <w:jc w:val="both"/>
        <w:rPr>
          <w:rFonts w:ascii="Calibri" w:hAnsi="Calibri" w:cs="Calibri"/>
          <w:b/>
          <w:bCs/>
          <w:color w:val="000000"/>
        </w:rPr>
      </w:pPr>
      <w:r w:rsidRPr="00026ADF">
        <w:rPr>
          <w:rFonts w:ascii="Calibri" w:hAnsi="Calibri" w:cs="Calibri"/>
          <w:b/>
          <w:bCs/>
          <w:color w:val="000000"/>
        </w:rPr>
        <w:lastRenderedPageBreak/>
        <w:t xml:space="preserve">INTRODUCTION </w:t>
      </w:r>
    </w:p>
    <w:p w:rsidR="00D5727D" w:rsidRPr="00026ADF" w:rsidRDefault="00D5727D"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Groupe </w:t>
      </w:r>
      <w:r w:rsidR="00ED466C">
        <w:rPr>
          <w:rFonts w:ascii="Calibri" w:hAnsi="Calibri" w:cs="Calibri"/>
          <w:color w:val="000000"/>
          <w:sz w:val="20"/>
          <w:szCs w:val="20"/>
        </w:rPr>
        <w:t>JOA</w:t>
      </w:r>
      <w:r w:rsidRPr="00026ADF">
        <w:rPr>
          <w:rFonts w:ascii="Calibri" w:hAnsi="Calibri" w:cs="Calibri"/>
          <w:color w:val="000000"/>
          <w:sz w:val="20"/>
          <w:szCs w:val="20"/>
        </w:rPr>
        <w:t xml:space="preserve"> est attaché à un respect total de la réglementation et des normes éthiques dans la conduite des affaires, rappelées notamment dans le code de </w:t>
      </w:r>
      <w:r w:rsidR="00ED466C">
        <w:rPr>
          <w:rFonts w:ascii="Calibri" w:hAnsi="Calibri" w:cs="Calibri"/>
          <w:color w:val="000000"/>
          <w:sz w:val="20"/>
          <w:szCs w:val="20"/>
        </w:rPr>
        <w:t xml:space="preserve">bonne </w:t>
      </w:r>
      <w:r w:rsidRPr="00026ADF">
        <w:rPr>
          <w:rFonts w:ascii="Calibri" w:hAnsi="Calibri" w:cs="Calibri"/>
          <w:color w:val="000000"/>
          <w:sz w:val="20"/>
          <w:szCs w:val="20"/>
        </w:rPr>
        <w:t xml:space="preserve">conduite (« le Code ») exposant la politique du Groupe </w:t>
      </w:r>
      <w:r w:rsidR="00ED466C">
        <w:rPr>
          <w:rFonts w:ascii="Calibri" w:hAnsi="Calibri" w:cs="Calibri"/>
          <w:color w:val="000000"/>
          <w:sz w:val="20"/>
          <w:szCs w:val="20"/>
        </w:rPr>
        <w:t>JOA</w:t>
      </w:r>
      <w:r w:rsidRPr="00026ADF">
        <w:rPr>
          <w:rFonts w:ascii="Calibri" w:hAnsi="Calibri" w:cs="Calibri"/>
          <w:color w:val="000000"/>
          <w:sz w:val="20"/>
          <w:szCs w:val="20"/>
        </w:rPr>
        <w:t xml:space="preserve"> en matière de lutte contre la corruption et le trafic d’influence. </w:t>
      </w:r>
    </w:p>
    <w:p w:rsidR="00ED466C" w:rsidRPr="00026ADF" w:rsidRDefault="00ED466C"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L’éthique relève de la responsabilité de chaque collaborateur du Groupe </w:t>
      </w:r>
      <w:r w:rsidR="00ED466C">
        <w:rPr>
          <w:rFonts w:ascii="Calibri" w:hAnsi="Calibri" w:cs="Calibri"/>
          <w:color w:val="000000"/>
          <w:sz w:val="20"/>
          <w:szCs w:val="20"/>
        </w:rPr>
        <w:t>JOA</w:t>
      </w:r>
      <w:r w:rsidRPr="00026ADF">
        <w:rPr>
          <w:rFonts w:ascii="Calibri" w:hAnsi="Calibri" w:cs="Calibri"/>
          <w:color w:val="000000"/>
          <w:sz w:val="20"/>
          <w:szCs w:val="20"/>
        </w:rPr>
        <w:t xml:space="preserve">, à savoir tout membre du personnel de toute entité du Groupe, quel que soit son statut (salariés sous contrat à durée indéterminée ou à durée déterminée, intérimaires, stagiaires…) ce qui inclut également le management (« le Collaborateur » ou « les Collaborateurs »), et se reflète au niveau des relations des Collaborateurs entre eux, mais aussi dans leurs relations avec les tiers (notamment partenaires commerciaux, fournisseurs, prestataires, </w:t>
      </w:r>
      <w:r w:rsidR="00ED466C">
        <w:rPr>
          <w:rFonts w:ascii="Calibri" w:hAnsi="Calibri" w:cs="Calibri"/>
          <w:color w:val="000000"/>
          <w:sz w:val="20"/>
          <w:szCs w:val="20"/>
        </w:rPr>
        <w:t>consultants</w:t>
      </w:r>
      <w:r w:rsidRPr="00026ADF">
        <w:rPr>
          <w:rFonts w:ascii="Calibri" w:hAnsi="Calibri" w:cs="Calibri"/>
          <w:color w:val="000000"/>
          <w:sz w:val="20"/>
          <w:szCs w:val="20"/>
        </w:rPr>
        <w:t xml:space="preserve">…). </w:t>
      </w:r>
    </w:p>
    <w:p w:rsidR="00ED466C" w:rsidRDefault="00ED466C" w:rsidP="001175E3">
      <w:pPr>
        <w:autoSpaceDE w:val="0"/>
        <w:autoSpaceDN w:val="0"/>
        <w:adjustRightInd w:val="0"/>
        <w:spacing w:after="0" w:line="240" w:lineRule="auto"/>
        <w:jc w:val="both"/>
        <w:rPr>
          <w:rFonts w:ascii="Calibri" w:hAnsi="Calibri" w:cs="Calibri"/>
          <w:color w:val="000000"/>
          <w:sz w:val="20"/>
          <w:szCs w:val="20"/>
        </w:rPr>
      </w:pP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En complément des canaux traditionnels de communication (ex : supérieur hiérarchique, </w:t>
      </w:r>
      <w:r w:rsidR="00ED466C">
        <w:rPr>
          <w:rFonts w:ascii="Calibri" w:hAnsi="Calibri" w:cs="Calibri"/>
          <w:color w:val="000000"/>
          <w:sz w:val="20"/>
          <w:szCs w:val="20"/>
        </w:rPr>
        <w:t>responsable</w:t>
      </w:r>
      <w:r w:rsidRPr="00026ADF">
        <w:rPr>
          <w:rFonts w:ascii="Calibri" w:hAnsi="Calibri" w:cs="Calibri"/>
          <w:color w:val="000000"/>
          <w:sz w:val="20"/>
          <w:szCs w:val="20"/>
        </w:rPr>
        <w:t xml:space="preserve"> des </w:t>
      </w:r>
      <w:r w:rsidR="00ED466C">
        <w:rPr>
          <w:rFonts w:ascii="Calibri" w:hAnsi="Calibri" w:cs="Calibri"/>
          <w:color w:val="000000"/>
          <w:sz w:val="20"/>
          <w:szCs w:val="20"/>
        </w:rPr>
        <w:t>r</w:t>
      </w:r>
      <w:r w:rsidRPr="00026ADF">
        <w:rPr>
          <w:rFonts w:ascii="Calibri" w:hAnsi="Calibri" w:cs="Calibri"/>
          <w:color w:val="000000"/>
          <w:sz w:val="20"/>
          <w:szCs w:val="20"/>
        </w:rPr>
        <w:t xml:space="preserve">essources </w:t>
      </w:r>
      <w:r w:rsidR="00ED466C">
        <w:rPr>
          <w:rFonts w:ascii="Calibri" w:hAnsi="Calibri" w:cs="Calibri"/>
          <w:color w:val="000000"/>
          <w:sz w:val="20"/>
          <w:szCs w:val="20"/>
        </w:rPr>
        <w:t>h</w:t>
      </w:r>
      <w:r w:rsidRPr="00026ADF">
        <w:rPr>
          <w:rFonts w:ascii="Calibri" w:hAnsi="Calibri" w:cs="Calibri"/>
          <w:color w:val="000000"/>
          <w:sz w:val="20"/>
          <w:szCs w:val="20"/>
        </w:rPr>
        <w:t xml:space="preserve">umaines, </w:t>
      </w:r>
      <w:r w:rsidR="00ED466C">
        <w:rPr>
          <w:rFonts w:ascii="Calibri" w:hAnsi="Calibri" w:cs="Calibri"/>
          <w:color w:val="000000"/>
          <w:sz w:val="20"/>
          <w:szCs w:val="20"/>
        </w:rPr>
        <w:t xml:space="preserve">cellule </w:t>
      </w:r>
      <w:r w:rsidRPr="00026ADF">
        <w:rPr>
          <w:rFonts w:ascii="Calibri" w:hAnsi="Calibri" w:cs="Calibri"/>
          <w:i/>
          <w:iCs/>
          <w:color w:val="000000"/>
          <w:sz w:val="20"/>
          <w:szCs w:val="20"/>
        </w:rPr>
        <w:t>compliance</w:t>
      </w:r>
      <w:r w:rsidRPr="00026ADF">
        <w:rPr>
          <w:rFonts w:ascii="Calibri" w:hAnsi="Calibri" w:cs="Calibri"/>
          <w:color w:val="000000"/>
          <w:sz w:val="20"/>
          <w:szCs w:val="20"/>
        </w:rPr>
        <w:t xml:space="preserve">) et conformément aux nouvelles dispositions légales, le Groupe </w:t>
      </w:r>
      <w:r w:rsidR="00ED466C">
        <w:rPr>
          <w:rFonts w:ascii="Calibri" w:hAnsi="Calibri" w:cs="Calibri"/>
          <w:color w:val="000000"/>
          <w:sz w:val="20"/>
          <w:szCs w:val="20"/>
        </w:rPr>
        <w:t xml:space="preserve">JOA </w:t>
      </w:r>
      <w:r w:rsidRPr="00026ADF">
        <w:rPr>
          <w:rFonts w:ascii="Calibri" w:hAnsi="Calibri" w:cs="Calibri"/>
          <w:color w:val="000000"/>
          <w:sz w:val="20"/>
          <w:szCs w:val="20"/>
        </w:rPr>
        <w:t>a décidé de mettre en place un dispositif d’alerte professionnelle</w:t>
      </w:r>
      <w:r w:rsidR="00ED466C">
        <w:rPr>
          <w:rFonts w:ascii="Calibri" w:hAnsi="Calibri" w:cs="Calibri"/>
          <w:color w:val="000000"/>
          <w:sz w:val="20"/>
          <w:szCs w:val="20"/>
        </w:rPr>
        <w:t xml:space="preserve"> </w:t>
      </w:r>
      <w:r w:rsidRPr="00026ADF">
        <w:rPr>
          <w:rFonts w:ascii="Calibri" w:hAnsi="Calibri" w:cs="Calibri"/>
          <w:color w:val="000000"/>
          <w:sz w:val="20"/>
          <w:szCs w:val="20"/>
        </w:rPr>
        <w:t>destiné à permettre</w:t>
      </w:r>
      <w:r w:rsidR="00ED466C">
        <w:rPr>
          <w:rFonts w:ascii="Calibri" w:hAnsi="Calibri" w:cs="Calibri"/>
          <w:color w:val="000000"/>
          <w:sz w:val="20"/>
          <w:szCs w:val="20"/>
        </w:rPr>
        <w:t xml:space="preserve"> </w:t>
      </w:r>
      <w:r w:rsidRPr="00026ADF">
        <w:rPr>
          <w:rFonts w:ascii="Calibri" w:hAnsi="Calibri" w:cs="Calibri"/>
          <w:color w:val="000000"/>
          <w:sz w:val="20"/>
          <w:szCs w:val="20"/>
        </w:rPr>
        <w:t>le recueil des signalements émanant d’employés et</w:t>
      </w:r>
      <w:r w:rsidR="00ED466C">
        <w:rPr>
          <w:rFonts w:ascii="Calibri" w:hAnsi="Calibri" w:cs="Calibri"/>
          <w:color w:val="000000"/>
          <w:sz w:val="20"/>
          <w:szCs w:val="20"/>
        </w:rPr>
        <w:t xml:space="preserve">/ou de tiers intéressé, </w:t>
      </w:r>
      <w:r w:rsidRPr="00026ADF">
        <w:rPr>
          <w:rFonts w:ascii="Calibri" w:hAnsi="Calibri" w:cs="Calibri"/>
          <w:color w:val="000000"/>
          <w:sz w:val="20"/>
          <w:szCs w:val="20"/>
        </w:rPr>
        <w:t xml:space="preserve">relatif à l’existence de conduites ou de situations contraire au code de </w:t>
      </w:r>
      <w:r w:rsidR="00ED466C">
        <w:rPr>
          <w:rFonts w:ascii="Calibri" w:hAnsi="Calibri" w:cs="Calibri"/>
          <w:color w:val="000000"/>
          <w:sz w:val="20"/>
          <w:szCs w:val="20"/>
        </w:rPr>
        <w:t xml:space="preserve">bonne </w:t>
      </w:r>
      <w:r w:rsidRPr="00026ADF">
        <w:rPr>
          <w:rFonts w:ascii="Calibri" w:hAnsi="Calibri" w:cs="Calibri"/>
          <w:color w:val="000000"/>
          <w:sz w:val="20"/>
          <w:szCs w:val="20"/>
        </w:rPr>
        <w:t xml:space="preserve">conduite </w:t>
      </w:r>
      <w:r w:rsidR="00ED466C">
        <w:rPr>
          <w:rFonts w:ascii="Calibri" w:hAnsi="Calibri" w:cs="Calibri"/>
          <w:color w:val="000000"/>
          <w:sz w:val="20"/>
          <w:szCs w:val="20"/>
        </w:rPr>
        <w:t>du Groupe JOA</w:t>
      </w:r>
      <w:r w:rsidRPr="00026ADF">
        <w:rPr>
          <w:rFonts w:ascii="Calibri" w:hAnsi="Calibri" w:cs="Calibri"/>
          <w:color w:val="000000"/>
          <w:sz w:val="20"/>
          <w:szCs w:val="20"/>
        </w:rPr>
        <w:t>.</w:t>
      </w:r>
    </w:p>
    <w:p w:rsidR="00ED466C" w:rsidRPr="00ED466C" w:rsidRDefault="00ED466C" w:rsidP="001175E3">
      <w:pPr>
        <w:autoSpaceDE w:val="0"/>
        <w:autoSpaceDN w:val="0"/>
        <w:adjustRightInd w:val="0"/>
        <w:spacing w:after="0" w:line="240" w:lineRule="auto"/>
        <w:jc w:val="both"/>
        <w:rPr>
          <w:rFonts w:ascii="Calibri" w:hAnsi="Calibri" w:cs="Calibri"/>
          <w:i/>
          <w:iCs/>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Pour rappel, les articles 6 à 15 de la Loi Sapin II prévoient le statut général des lanceurs d’alerte.</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L’utilisation de ce dispositif d’alerte professionnelle ne constitue qu’une faculté pour le Collaborateur</w:t>
      </w:r>
      <w:r w:rsidR="00ED466C">
        <w:rPr>
          <w:rFonts w:ascii="Calibri" w:hAnsi="Calibri" w:cs="Calibri"/>
          <w:color w:val="000000"/>
          <w:sz w:val="20"/>
          <w:szCs w:val="20"/>
        </w:rPr>
        <w:t xml:space="preserve"> ou le tiers intéressé</w:t>
      </w:r>
      <w:r w:rsidRPr="00026ADF">
        <w:rPr>
          <w:rFonts w:ascii="Calibri" w:hAnsi="Calibri" w:cs="Calibri"/>
          <w:color w:val="000000"/>
          <w:sz w:val="20"/>
          <w:szCs w:val="20"/>
        </w:rPr>
        <w:t xml:space="preserve">. </w:t>
      </w:r>
    </w:p>
    <w:p w:rsidR="00026ADF" w:rsidRDefault="00026ADF" w:rsidP="001175E3">
      <w:pPr>
        <w:autoSpaceDE w:val="0"/>
        <w:autoSpaceDN w:val="0"/>
        <w:adjustRightInd w:val="0"/>
        <w:spacing w:after="0" w:line="240" w:lineRule="auto"/>
        <w:jc w:val="both"/>
        <w:rPr>
          <w:rFonts w:ascii="Calibri" w:hAnsi="Calibri" w:cs="Calibri"/>
          <w:b/>
          <w:bCs/>
          <w:color w:val="000000"/>
        </w:rPr>
      </w:pPr>
    </w:p>
    <w:p w:rsidR="00D5727D" w:rsidRDefault="00D5727D" w:rsidP="001175E3">
      <w:pPr>
        <w:jc w:val="both"/>
        <w:rPr>
          <w:rFonts w:ascii="Calibri" w:hAnsi="Calibri" w:cs="Calibri"/>
          <w:b/>
          <w:bCs/>
          <w:color w:val="000000"/>
        </w:rPr>
      </w:pPr>
      <w:r>
        <w:rPr>
          <w:rFonts w:ascii="Calibri" w:hAnsi="Calibri" w:cs="Calibri"/>
          <w:b/>
          <w:bCs/>
          <w:color w:val="000000"/>
        </w:rPr>
        <w:br w:type="page"/>
      </w:r>
    </w:p>
    <w:p w:rsidR="00026ADF" w:rsidRP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b/>
          <w:bCs/>
          <w:color w:val="000000"/>
        </w:rPr>
        <w:lastRenderedPageBreak/>
        <w:t xml:space="preserve">PARTIE I- DISPOSITIONS GENERALES </w:t>
      </w: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1- OBJET ET CHAMPS D’APPLICATION </w:t>
      </w:r>
    </w:p>
    <w:p w:rsidR="00ED466C" w:rsidRPr="00026ADF" w:rsidRDefault="00ED466C"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La présente procédure a pour objet de déterminer les modalités de recueil des signalements d’une alerte</w:t>
      </w:r>
      <w:r w:rsidR="000F05ED">
        <w:rPr>
          <w:rFonts w:ascii="Calibri" w:hAnsi="Calibri" w:cs="Calibri"/>
          <w:color w:val="000000"/>
          <w:sz w:val="20"/>
          <w:szCs w:val="20"/>
        </w:rPr>
        <w:t xml:space="preserve"> pouvant être</w:t>
      </w:r>
      <w:r w:rsidRPr="00026ADF">
        <w:rPr>
          <w:rFonts w:ascii="Calibri" w:hAnsi="Calibri" w:cs="Calibri"/>
          <w:color w:val="000000"/>
          <w:sz w:val="20"/>
          <w:szCs w:val="20"/>
        </w:rPr>
        <w:t xml:space="preserve"> émise par un Collaborateur du Groupe </w:t>
      </w:r>
      <w:r w:rsidR="00ED466C">
        <w:rPr>
          <w:rFonts w:ascii="Calibri" w:hAnsi="Calibri" w:cs="Calibri"/>
          <w:color w:val="000000"/>
          <w:sz w:val="20"/>
          <w:szCs w:val="20"/>
        </w:rPr>
        <w:t>JOA</w:t>
      </w:r>
      <w:r w:rsidR="000F05ED">
        <w:rPr>
          <w:rFonts w:ascii="Calibri" w:hAnsi="Calibri" w:cs="Calibri"/>
          <w:color w:val="000000"/>
          <w:sz w:val="20"/>
          <w:szCs w:val="20"/>
        </w:rPr>
        <w:t>, mais également par tout tiers ayant trait aux activités du Groupe JOA.</w:t>
      </w: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2- OBJECTIFS DU DISPOSITIF </w:t>
      </w:r>
    </w:p>
    <w:p w:rsidR="000F05ED" w:rsidRPr="00026ADF" w:rsidRDefault="000F05ED"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présent dispositif de recueil des alertes professionnelles est un dispositif complémentaire </w:t>
      </w:r>
      <w:r w:rsidR="000F05ED">
        <w:rPr>
          <w:rFonts w:ascii="Calibri" w:hAnsi="Calibri" w:cs="Calibri"/>
          <w:color w:val="000000"/>
          <w:sz w:val="20"/>
          <w:szCs w:val="20"/>
        </w:rPr>
        <w:t xml:space="preserve">pour les Collaborateurs JOA </w:t>
      </w:r>
      <w:r w:rsidRPr="00026ADF">
        <w:rPr>
          <w:rFonts w:ascii="Calibri" w:hAnsi="Calibri" w:cs="Calibri"/>
          <w:color w:val="000000"/>
          <w:sz w:val="20"/>
          <w:szCs w:val="20"/>
        </w:rPr>
        <w:t>qui n’a pas vocation à se substituer aux canaux traditionnels de communication interne</w:t>
      </w:r>
      <w:r w:rsidR="000F05ED">
        <w:rPr>
          <w:rFonts w:ascii="Calibri" w:hAnsi="Calibri" w:cs="Calibri"/>
          <w:color w:val="000000"/>
          <w:sz w:val="20"/>
          <w:szCs w:val="20"/>
        </w:rPr>
        <w:t xml:space="preserve"> au Groupe, </w:t>
      </w:r>
      <w:r w:rsidRPr="00026ADF">
        <w:rPr>
          <w:rFonts w:ascii="Calibri" w:hAnsi="Calibri" w:cs="Calibri"/>
          <w:color w:val="000000"/>
          <w:sz w:val="20"/>
          <w:szCs w:val="20"/>
        </w:rPr>
        <w:t>tels que la voie hiérarchique et les organes de représentation des Collaborateurs, le cas échéant.</w:t>
      </w:r>
    </w:p>
    <w:p w:rsidR="000F05ED" w:rsidRDefault="000F05ED"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dispositif d’alerte professionnelle ayant pour objectif de permettre une communication sincère, fiable et responsable, le Groupe </w:t>
      </w:r>
      <w:r w:rsidR="000F05ED">
        <w:rPr>
          <w:rFonts w:ascii="Calibri" w:hAnsi="Calibri" w:cs="Calibri"/>
          <w:color w:val="000000"/>
          <w:sz w:val="20"/>
          <w:szCs w:val="20"/>
        </w:rPr>
        <w:t>JOA</w:t>
      </w:r>
      <w:r w:rsidRPr="00026ADF">
        <w:rPr>
          <w:rFonts w:ascii="Calibri" w:hAnsi="Calibri" w:cs="Calibri"/>
          <w:color w:val="000000"/>
          <w:sz w:val="20"/>
          <w:szCs w:val="20"/>
        </w:rPr>
        <w:t xml:space="preserve"> garantit la mise en place de toutes les mesures utiles pour préserver la sécurité et la confidentialité des données, que ce soit à l’occasion de leur recueil, traitement ou conservation. </w:t>
      </w:r>
    </w:p>
    <w:p w:rsidR="000F05ED"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lanceur d’alerte doit avoir été témoin ou avoir eu personnellement connaissance des faits constitutifs du signalement. L’alerte doit reposer sur des données objectives : faits précis, documents, </w:t>
      </w:r>
      <w:r w:rsidR="000F05ED" w:rsidRPr="00026ADF">
        <w:rPr>
          <w:rFonts w:ascii="Calibri" w:hAnsi="Calibri" w:cs="Calibri"/>
          <w:color w:val="000000"/>
          <w:sz w:val="20"/>
          <w:szCs w:val="20"/>
        </w:rPr>
        <w:t>témoignage</w:t>
      </w:r>
      <w:r w:rsidR="000F05ED">
        <w:rPr>
          <w:rFonts w:ascii="Calibri" w:hAnsi="Calibri" w:cs="Calibri"/>
          <w:color w:val="000000"/>
          <w:sz w:val="20"/>
          <w:szCs w:val="20"/>
        </w:rPr>
        <w:t>, etc.</w:t>
      </w:r>
    </w:p>
    <w:p w:rsidR="000C19E4"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Ce dispositif vise ainsi à identifier les </w:t>
      </w:r>
      <w:r w:rsidR="000F05ED">
        <w:rPr>
          <w:rFonts w:ascii="Calibri" w:hAnsi="Calibri" w:cs="Calibri"/>
          <w:color w:val="000000"/>
          <w:sz w:val="20"/>
          <w:szCs w:val="20"/>
        </w:rPr>
        <w:t>comportements</w:t>
      </w:r>
      <w:r w:rsidRPr="00026ADF">
        <w:rPr>
          <w:rFonts w:ascii="Calibri" w:hAnsi="Calibri" w:cs="Calibri"/>
          <w:color w:val="000000"/>
          <w:sz w:val="20"/>
          <w:szCs w:val="20"/>
        </w:rPr>
        <w:t xml:space="preserve"> contraires au code de </w:t>
      </w:r>
      <w:r w:rsidR="000F05ED">
        <w:rPr>
          <w:rFonts w:ascii="Calibri" w:hAnsi="Calibri" w:cs="Calibri"/>
          <w:color w:val="000000"/>
          <w:sz w:val="20"/>
          <w:szCs w:val="20"/>
        </w:rPr>
        <w:t xml:space="preserve">bonne </w:t>
      </w:r>
      <w:r w:rsidRPr="00026ADF">
        <w:rPr>
          <w:rFonts w:ascii="Calibri" w:hAnsi="Calibri" w:cs="Calibri"/>
          <w:color w:val="000000"/>
          <w:sz w:val="20"/>
          <w:szCs w:val="20"/>
        </w:rPr>
        <w:t xml:space="preserve">conduite en vue d’y mettre fin, de sanctionner le cas échéant le responsable, et d’actualiser la cartographie des risques pour éviter la réitération de ces </w:t>
      </w:r>
      <w:r w:rsidR="000F05ED">
        <w:rPr>
          <w:rFonts w:ascii="Calibri" w:hAnsi="Calibri" w:cs="Calibri"/>
          <w:color w:val="000000"/>
          <w:sz w:val="20"/>
          <w:szCs w:val="20"/>
        </w:rPr>
        <w:t>actes</w:t>
      </w:r>
      <w:r w:rsidRPr="00026ADF">
        <w:rPr>
          <w:rFonts w:ascii="Calibri" w:hAnsi="Calibri" w:cs="Calibri"/>
          <w:color w:val="000000"/>
          <w:sz w:val="20"/>
          <w:szCs w:val="20"/>
        </w:rPr>
        <w:t>. Ce dispositif permet également d’orienter le Collaborateur qui s’interroge sur le comportement à adopter dans une situation spécifique.</w:t>
      </w:r>
    </w:p>
    <w:p w:rsidR="00026ADF" w:rsidRDefault="00026ADF" w:rsidP="001175E3">
      <w:pPr>
        <w:jc w:val="both"/>
        <w:rPr>
          <w:rFonts w:ascii="Calibri" w:hAnsi="Calibri" w:cs="Calibri"/>
          <w:color w:val="000000"/>
          <w:sz w:val="20"/>
          <w:szCs w:val="2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3- UNE DEMARCHE DE BONNE FOI </w:t>
      </w:r>
    </w:p>
    <w:p w:rsidR="000F05ED" w:rsidRPr="00026ADF" w:rsidRDefault="000F05ED"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La décision d’émettre une alerte suppose la responsabilisation de chacun.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Groupe </w:t>
      </w:r>
      <w:r w:rsidR="000F05ED">
        <w:rPr>
          <w:rFonts w:ascii="Calibri" w:hAnsi="Calibri" w:cs="Calibri"/>
          <w:color w:val="000000"/>
          <w:sz w:val="20"/>
          <w:szCs w:val="20"/>
        </w:rPr>
        <w:t>JOA</w:t>
      </w:r>
      <w:r w:rsidRPr="00026ADF">
        <w:rPr>
          <w:rFonts w:ascii="Calibri" w:hAnsi="Calibri" w:cs="Calibri"/>
          <w:color w:val="000000"/>
          <w:sz w:val="20"/>
          <w:szCs w:val="20"/>
        </w:rPr>
        <w:t xml:space="preserve"> met à la disposition</w:t>
      </w:r>
      <w:r w:rsidR="000F05ED">
        <w:rPr>
          <w:rFonts w:ascii="Calibri" w:hAnsi="Calibri" w:cs="Calibri"/>
          <w:color w:val="000000"/>
          <w:sz w:val="20"/>
          <w:szCs w:val="20"/>
        </w:rPr>
        <w:t xml:space="preserve">, notamment </w:t>
      </w:r>
      <w:r w:rsidRPr="00026ADF">
        <w:rPr>
          <w:rFonts w:ascii="Calibri" w:hAnsi="Calibri" w:cs="Calibri"/>
          <w:color w:val="000000"/>
          <w:sz w:val="20"/>
          <w:szCs w:val="20"/>
        </w:rPr>
        <w:t xml:space="preserve">de l’ensemble de ses </w:t>
      </w:r>
      <w:r w:rsidR="000F05ED">
        <w:rPr>
          <w:rFonts w:ascii="Calibri" w:hAnsi="Calibri" w:cs="Calibri"/>
          <w:color w:val="000000"/>
          <w:sz w:val="20"/>
          <w:szCs w:val="20"/>
        </w:rPr>
        <w:t>Collaborateurs,</w:t>
      </w:r>
      <w:r w:rsidRPr="00026ADF">
        <w:rPr>
          <w:rFonts w:ascii="Calibri" w:hAnsi="Calibri" w:cs="Calibri"/>
          <w:color w:val="000000"/>
          <w:sz w:val="20"/>
          <w:szCs w:val="20"/>
        </w:rPr>
        <w:t xml:space="preserve"> un dispositif encadré d’alerte permettant de recevoir, d’enregistrer, puis de traiter tout </w:t>
      </w:r>
      <w:r w:rsidRPr="000F05ED">
        <w:rPr>
          <w:rFonts w:ascii="Calibri" w:hAnsi="Calibri" w:cs="Calibri"/>
          <w:b/>
          <w:bCs/>
          <w:color w:val="000000"/>
          <w:sz w:val="20"/>
          <w:szCs w:val="20"/>
        </w:rPr>
        <w:t>signalement de bonne foi</w:t>
      </w:r>
      <w:r w:rsidRPr="00026ADF">
        <w:rPr>
          <w:rFonts w:ascii="Calibri" w:hAnsi="Calibri" w:cs="Calibri"/>
          <w:color w:val="000000"/>
          <w:sz w:val="20"/>
          <w:szCs w:val="20"/>
        </w:rPr>
        <w:t xml:space="preserve"> relatif à un manquement au Code. </w:t>
      </w:r>
    </w:p>
    <w:p w:rsidR="00026ADF" w:rsidRPr="00026ADF" w:rsidRDefault="000F05ED" w:rsidP="001175E3">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Toute personne</w:t>
      </w:r>
      <w:r w:rsidR="00026ADF" w:rsidRPr="00026ADF">
        <w:rPr>
          <w:rFonts w:ascii="Calibri" w:hAnsi="Calibri" w:cs="Calibri"/>
          <w:color w:val="000000"/>
          <w:sz w:val="20"/>
          <w:szCs w:val="20"/>
        </w:rPr>
        <w:t xml:space="preserve"> utilisant l’outil d’alerte du Groupe </w:t>
      </w:r>
      <w:r>
        <w:rPr>
          <w:rFonts w:ascii="Calibri" w:hAnsi="Calibri" w:cs="Calibri"/>
          <w:color w:val="000000"/>
          <w:sz w:val="20"/>
          <w:szCs w:val="20"/>
        </w:rPr>
        <w:t>JOA</w:t>
      </w:r>
      <w:r w:rsidR="00026ADF" w:rsidRPr="00026ADF">
        <w:rPr>
          <w:rFonts w:ascii="Calibri" w:hAnsi="Calibri" w:cs="Calibri"/>
          <w:color w:val="000000"/>
          <w:sz w:val="20"/>
          <w:szCs w:val="20"/>
        </w:rPr>
        <w:t xml:space="preserve"> </w:t>
      </w:r>
      <w:r w:rsidRPr="00026ADF">
        <w:rPr>
          <w:rFonts w:ascii="Calibri" w:hAnsi="Calibri" w:cs="Calibri"/>
          <w:color w:val="000000"/>
          <w:sz w:val="20"/>
          <w:szCs w:val="20"/>
        </w:rPr>
        <w:t>doit</w:t>
      </w:r>
      <w:r>
        <w:rPr>
          <w:rFonts w:ascii="Calibri" w:hAnsi="Calibri" w:cs="Calibri"/>
          <w:color w:val="000000"/>
          <w:sz w:val="20"/>
          <w:szCs w:val="20"/>
        </w:rPr>
        <w:t xml:space="preserve"> </w:t>
      </w:r>
      <w:r w:rsidR="00026ADF" w:rsidRPr="00026ADF">
        <w:rPr>
          <w:rFonts w:ascii="Calibri" w:hAnsi="Calibri" w:cs="Calibri"/>
          <w:color w:val="000000"/>
          <w:sz w:val="20"/>
          <w:szCs w:val="20"/>
        </w:rPr>
        <w:t xml:space="preserve">ainsi agir de bonne foi et en aucun cas porter délibérément de fausses accusations ou avoir comme seule intention de nuire ou d’en tirer un avantage à titre personnel. </w:t>
      </w: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La bonne foi s’entend lorsqu’un signalement est effectué sans malveillance ou sans attente d’une contrepartie personnelle. La bonne foi suppose ainsi que le </w:t>
      </w:r>
      <w:r w:rsidR="000F05ED">
        <w:rPr>
          <w:rFonts w:ascii="Calibri" w:hAnsi="Calibri" w:cs="Calibri"/>
          <w:color w:val="000000"/>
          <w:sz w:val="20"/>
          <w:szCs w:val="20"/>
        </w:rPr>
        <w:t>lanceur d’alerte</w:t>
      </w:r>
      <w:r w:rsidRPr="00026ADF">
        <w:rPr>
          <w:rFonts w:ascii="Calibri" w:hAnsi="Calibri" w:cs="Calibri"/>
          <w:color w:val="000000"/>
          <w:sz w:val="20"/>
          <w:szCs w:val="20"/>
        </w:rPr>
        <w:t xml:space="preserve"> peut établir, ou produire, des données formulées de manière objective, en rapport direct avec le périmètre du dispositif d’alerte et strictement nécessaires à la vérification de faits allégués, au moyen de formulations qui font apparaître le caractère présumé des faits signalés. </w:t>
      </w:r>
    </w:p>
    <w:p w:rsidR="000F05ED" w:rsidRPr="00026ADF" w:rsidRDefault="000F05ED" w:rsidP="001175E3">
      <w:pPr>
        <w:autoSpaceDE w:val="0"/>
        <w:autoSpaceDN w:val="0"/>
        <w:adjustRightInd w:val="0"/>
        <w:spacing w:after="0" w:line="240" w:lineRule="auto"/>
        <w:jc w:val="both"/>
        <w:rPr>
          <w:rFonts w:ascii="Calibri" w:hAnsi="Calibri" w:cs="Calibri"/>
          <w:color w:val="000000"/>
          <w:sz w:val="20"/>
          <w:szCs w:val="20"/>
        </w:rPr>
      </w:pP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Tout</w:t>
      </w:r>
      <w:r w:rsidR="000F05ED">
        <w:rPr>
          <w:rFonts w:ascii="Calibri" w:hAnsi="Calibri" w:cs="Calibri"/>
          <w:color w:val="000000"/>
          <w:sz w:val="20"/>
          <w:szCs w:val="20"/>
        </w:rPr>
        <w:t>e personne</w:t>
      </w:r>
      <w:r w:rsidRPr="00026ADF">
        <w:rPr>
          <w:rFonts w:ascii="Calibri" w:hAnsi="Calibri" w:cs="Calibri"/>
          <w:color w:val="000000"/>
          <w:sz w:val="20"/>
          <w:szCs w:val="20"/>
        </w:rPr>
        <w:t xml:space="preserve"> qui, sciemment, ou de manière manifestement négligente, ferait de fausses déclarations en pleine connaissance de cause, divulguerait des informations trompeuses, agirait de mauvaise foi ou de manière abusive, sera susceptible de faire l’objet de mesures disciplinaires ou de poursuites conformément aux lois et réglementations applicables. </w:t>
      </w:r>
    </w:p>
    <w:p w:rsidR="000F05ED" w:rsidRPr="00026ADF" w:rsidRDefault="000F05ED"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A l’inverse, </w:t>
      </w:r>
      <w:r w:rsidR="000F05ED">
        <w:rPr>
          <w:rFonts w:ascii="Calibri" w:hAnsi="Calibri" w:cs="Calibri"/>
          <w:color w:val="000000"/>
          <w:sz w:val="20"/>
          <w:szCs w:val="20"/>
        </w:rPr>
        <w:t>une personne</w:t>
      </w:r>
      <w:r w:rsidRPr="00026ADF">
        <w:rPr>
          <w:rFonts w:ascii="Calibri" w:hAnsi="Calibri" w:cs="Calibri"/>
          <w:color w:val="000000"/>
          <w:sz w:val="20"/>
          <w:szCs w:val="20"/>
        </w:rPr>
        <w:t xml:space="preserve"> agissant de bonne foi ne fera l’objet d’aucune mesure disciplinaire ou poursuite si les faits allégués devaient s’avérer inexacts ou ne donner lieu à aucune suite. </w:t>
      </w: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4- GARANTIE DE CONFIDENTIALITE </w:t>
      </w:r>
    </w:p>
    <w:p w:rsidR="000F05ED" w:rsidRPr="00026ADF" w:rsidRDefault="000F05ED"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Le(s) destinataire(s) de l’alerte prend toutes les mesures utiles pour préserver la sécurité et la confidentialité des données, que ce soit à l’occasion de leur recueil, de leur traitement ou de leur conservation.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Les signalements sont recueillis et traités de façon à garantir une stricte confidentialité : </w:t>
      </w:r>
    </w:p>
    <w:p w:rsidR="00026ADF" w:rsidRPr="00026ADF" w:rsidRDefault="00026ADF" w:rsidP="001175E3">
      <w:pPr>
        <w:autoSpaceDE w:val="0"/>
        <w:autoSpaceDN w:val="0"/>
        <w:adjustRightInd w:val="0"/>
        <w:spacing w:after="51" w:line="240" w:lineRule="auto"/>
        <w:ind w:left="567"/>
        <w:jc w:val="both"/>
        <w:rPr>
          <w:rFonts w:ascii="Calibri" w:hAnsi="Calibri" w:cs="Calibri"/>
          <w:color w:val="000000"/>
          <w:sz w:val="20"/>
          <w:szCs w:val="20"/>
        </w:rPr>
      </w:pPr>
      <w:r w:rsidRPr="00026ADF">
        <w:rPr>
          <w:rFonts w:ascii="Calibri" w:hAnsi="Calibri" w:cs="Calibri"/>
          <w:color w:val="000000"/>
          <w:sz w:val="20"/>
          <w:szCs w:val="20"/>
        </w:rPr>
        <w:t xml:space="preserve">- De l’identité de l’auteur du signalement (sur la possibilité de l’anonymat de l’auteur du signalement, </w:t>
      </w:r>
      <w:r w:rsidRPr="00D5727D">
        <w:rPr>
          <w:rFonts w:ascii="Calibri" w:hAnsi="Calibri" w:cs="Calibri"/>
          <w:i/>
          <w:iCs/>
          <w:color w:val="000000"/>
          <w:sz w:val="20"/>
          <w:szCs w:val="20"/>
        </w:rPr>
        <w:t>cf. infra Partie II -2)</w:t>
      </w:r>
      <w:r w:rsidRPr="00026ADF">
        <w:rPr>
          <w:rFonts w:ascii="Calibri" w:hAnsi="Calibri" w:cs="Calibri"/>
          <w:color w:val="000000"/>
          <w:sz w:val="20"/>
          <w:szCs w:val="20"/>
        </w:rPr>
        <w:t xml:space="preserve"> : le Groupe </w:t>
      </w:r>
      <w:r w:rsidR="00D5727D">
        <w:rPr>
          <w:rFonts w:ascii="Calibri" w:hAnsi="Calibri" w:cs="Calibri"/>
          <w:color w:val="000000"/>
          <w:sz w:val="20"/>
          <w:szCs w:val="20"/>
        </w:rPr>
        <w:t>JOA</w:t>
      </w:r>
      <w:r w:rsidRPr="00026ADF">
        <w:rPr>
          <w:rFonts w:ascii="Calibri" w:hAnsi="Calibri" w:cs="Calibri"/>
          <w:color w:val="000000"/>
          <w:sz w:val="20"/>
          <w:szCs w:val="20"/>
        </w:rPr>
        <w:t xml:space="preserve"> s’engage à prendre toutes les mesures nécessaires afin de protéger l’identité du Collaborateur signalant une alerte, </w:t>
      </w:r>
    </w:p>
    <w:p w:rsidR="00026ADF" w:rsidRPr="00026ADF" w:rsidRDefault="00026ADF" w:rsidP="001175E3">
      <w:pPr>
        <w:autoSpaceDE w:val="0"/>
        <w:autoSpaceDN w:val="0"/>
        <w:adjustRightInd w:val="0"/>
        <w:spacing w:after="51" w:line="240" w:lineRule="auto"/>
        <w:ind w:left="567"/>
        <w:jc w:val="both"/>
        <w:rPr>
          <w:rFonts w:ascii="Calibri" w:hAnsi="Calibri" w:cs="Calibri"/>
          <w:color w:val="000000"/>
          <w:sz w:val="20"/>
          <w:szCs w:val="20"/>
        </w:rPr>
      </w:pPr>
      <w:r w:rsidRPr="00026ADF">
        <w:rPr>
          <w:rFonts w:ascii="Calibri" w:hAnsi="Calibri" w:cs="Calibri"/>
          <w:color w:val="000000"/>
          <w:sz w:val="20"/>
          <w:szCs w:val="20"/>
        </w:rPr>
        <w:lastRenderedPageBreak/>
        <w:t xml:space="preserve">- De l’identité des personnes visées par le signalement : le Groupe </w:t>
      </w:r>
      <w:r w:rsidR="00D5727D">
        <w:rPr>
          <w:rFonts w:ascii="Calibri" w:hAnsi="Calibri" w:cs="Calibri"/>
          <w:color w:val="000000"/>
          <w:sz w:val="20"/>
          <w:szCs w:val="20"/>
        </w:rPr>
        <w:t>JOA</w:t>
      </w:r>
      <w:r w:rsidRPr="00026ADF">
        <w:rPr>
          <w:rFonts w:ascii="Calibri" w:hAnsi="Calibri" w:cs="Calibri"/>
          <w:color w:val="000000"/>
          <w:sz w:val="20"/>
          <w:szCs w:val="20"/>
        </w:rPr>
        <w:t xml:space="preserve"> s’engage à prendre toutes les mesures nécessaires afin de protéger l’identité des personnes visées par l’alerte, </w:t>
      </w:r>
    </w:p>
    <w:p w:rsidR="00026ADF" w:rsidRPr="00026ADF" w:rsidRDefault="00026ADF" w:rsidP="001175E3">
      <w:pPr>
        <w:autoSpaceDE w:val="0"/>
        <w:autoSpaceDN w:val="0"/>
        <w:adjustRightInd w:val="0"/>
        <w:spacing w:after="0" w:line="240" w:lineRule="auto"/>
        <w:ind w:left="567"/>
        <w:jc w:val="both"/>
        <w:rPr>
          <w:rFonts w:ascii="Calibri" w:hAnsi="Calibri" w:cs="Calibri"/>
          <w:color w:val="000000"/>
          <w:sz w:val="20"/>
          <w:szCs w:val="20"/>
        </w:rPr>
      </w:pPr>
      <w:r w:rsidRPr="00026ADF">
        <w:rPr>
          <w:rFonts w:ascii="Calibri" w:hAnsi="Calibri" w:cs="Calibri"/>
          <w:color w:val="000000"/>
          <w:sz w:val="20"/>
          <w:szCs w:val="20"/>
        </w:rPr>
        <w:t xml:space="preserve">- Des informations recueillies dans le cadre du signalement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p>
    <w:p w:rsidR="00D5727D"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Les éléments de nature à identifier le lanceur d’alerte ne peuvent être divulgués à la personne mise en cause dans l’alerte, conformément à l’article 39 de la Loi n°78-17 du 6 janvier 1978 relative à l’informatique, aux fichiers et aux libertés</w:t>
      </w:r>
      <w:r w:rsidR="00D5727D">
        <w:rPr>
          <w:rFonts w:ascii="Calibri" w:hAnsi="Calibri" w:cs="Calibri"/>
          <w:color w:val="000000"/>
          <w:sz w:val="20"/>
          <w:szCs w:val="20"/>
        </w:rPr>
        <w:t xml:space="preserve">, </w:t>
      </w:r>
      <w:r w:rsidRPr="00026ADF">
        <w:rPr>
          <w:rFonts w:ascii="Calibri" w:hAnsi="Calibri" w:cs="Calibri"/>
          <w:color w:val="000000"/>
          <w:sz w:val="20"/>
          <w:szCs w:val="20"/>
        </w:rPr>
        <w:t xml:space="preserve">modifiée par la loi n°2018-493 du 20 juin 2018, sauf accord du lanceur d’alertes. </w:t>
      </w: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Les éléments de nature à identifier la personne mise en cause par un signalement ne peuvent être divulgués, sauf à l’autorité judiciaire, qu’une fois le caractère fondé de l’alerte</w:t>
      </w:r>
      <w:r w:rsidR="00D5727D" w:rsidRPr="00D5727D">
        <w:rPr>
          <w:rFonts w:ascii="Calibri" w:hAnsi="Calibri" w:cs="Calibri"/>
          <w:color w:val="000000"/>
          <w:sz w:val="20"/>
          <w:szCs w:val="20"/>
        </w:rPr>
        <w:t xml:space="preserve"> </w:t>
      </w:r>
      <w:r w:rsidR="00D5727D" w:rsidRPr="00026ADF">
        <w:rPr>
          <w:rFonts w:ascii="Calibri" w:hAnsi="Calibri" w:cs="Calibri"/>
          <w:color w:val="000000"/>
          <w:sz w:val="20"/>
          <w:szCs w:val="20"/>
        </w:rPr>
        <w:t>établi</w:t>
      </w:r>
      <w:r w:rsidRPr="00026ADF">
        <w:rPr>
          <w:rFonts w:ascii="Calibri" w:hAnsi="Calibri" w:cs="Calibri"/>
          <w:color w:val="000000"/>
          <w:sz w:val="20"/>
          <w:szCs w:val="20"/>
        </w:rPr>
        <w:t>.</w:t>
      </w:r>
    </w:p>
    <w:p w:rsidR="00026ADF" w:rsidRDefault="00026ADF" w:rsidP="001175E3">
      <w:pPr>
        <w:jc w:val="both"/>
        <w:rPr>
          <w:rFonts w:ascii="Calibri" w:hAnsi="Calibri" w:cs="Calibri"/>
          <w:color w:val="000000"/>
          <w:sz w:val="20"/>
          <w:szCs w:val="20"/>
        </w:rPr>
      </w:pPr>
    </w:p>
    <w:p w:rsidR="00D5727D" w:rsidRDefault="00D5727D" w:rsidP="001175E3">
      <w:pPr>
        <w:jc w:val="both"/>
        <w:rPr>
          <w:rFonts w:ascii="Calibri" w:hAnsi="Calibri" w:cs="Calibri"/>
          <w:b/>
          <w:bCs/>
          <w:color w:val="000000"/>
        </w:rPr>
      </w:pPr>
      <w:r>
        <w:rPr>
          <w:rFonts w:ascii="Calibri" w:hAnsi="Calibri" w:cs="Calibri"/>
          <w:b/>
          <w:bCs/>
          <w:color w:val="000000"/>
        </w:rPr>
        <w:br w:type="page"/>
      </w:r>
    </w:p>
    <w:p w:rsidR="00026ADF" w:rsidRP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b/>
          <w:bCs/>
          <w:color w:val="000000"/>
        </w:rPr>
        <w:lastRenderedPageBreak/>
        <w:t xml:space="preserve">PARTIE II – PROCEDURE D’EMISSION ET DE TRAITEMENT DES SIGNALEMENTS </w:t>
      </w: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1- FAITS SUSCEPTIBLES D’ETRE SIGNALES</w:t>
      </w:r>
    </w:p>
    <w:p w:rsidR="00026ADF" w:rsidRDefault="00026ADF" w:rsidP="001175E3">
      <w:pPr>
        <w:autoSpaceDE w:val="0"/>
        <w:autoSpaceDN w:val="0"/>
        <w:adjustRightInd w:val="0"/>
        <w:spacing w:after="0" w:line="240" w:lineRule="auto"/>
        <w:jc w:val="both"/>
        <w:rPr>
          <w:rFonts w:ascii="Calibri" w:hAnsi="Calibri" w:cs="Calibri"/>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sz w:val="20"/>
          <w:szCs w:val="20"/>
        </w:rPr>
      </w:pPr>
      <w:r w:rsidRPr="00026ADF">
        <w:rPr>
          <w:rFonts w:ascii="Calibri" w:hAnsi="Calibri" w:cs="Calibri"/>
          <w:sz w:val="20"/>
          <w:szCs w:val="20"/>
        </w:rPr>
        <w:t xml:space="preserve">Conformément aux dispositions légales, le dispositif de recueil des signalements peut être utilisé par toute personne physique qui signale, de manière désintéressée et de bonne foi : </w:t>
      </w:r>
    </w:p>
    <w:p w:rsidR="00026ADF" w:rsidRPr="00026ADF" w:rsidRDefault="00026ADF" w:rsidP="001175E3">
      <w:pPr>
        <w:autoSpaceDE w:val="0"/>
        <w:autoSpaceDN w:val="0"/>
        <w:adjustRightInd w:val="0"/>
        <w:spacing w:after="0" w:line="240" w:lineRule="auto"/>
        <w:ind w:left="567"/>
        <w:jc w:val="both"/>
        <w:rPr>
          <w:rFonts w:ascii="Calibri" w:hAnsi="Calibri" w:cs="Calibri"/>
          <w:sz w:val="20"/>
          <w:szCs w:val="20"/>
        </w:rPr>
      </w:pPr>
      <w:r w:rsidRPr="00026ADF">
        <w:rPr>
          <w:rFonts w:ascii="Calibri" w:hAnsi="Calibri" w:cs="Calibri"/>
          <w:sz w:val="20"/>
          <w:szCs w:val="20"/>
        </w:rPr>
        <w:t xml:space="preserve">(i) un manquement au Code du Groupe </w:t>
      </w:r>
      <w:r w:rsidR="00D5727D">
        <w:rPr>
          <w:rFonts w:ascii="Calibri" w:hAnsi="Calibri" w:cs="Calibri"/>
          <w:sz w:val="20"/>
          <w:szCs w:val="20"/>
        </w:rPr>
        <w:t>JOA</w:t>
      </w:r>
      <w:r w:rsidRPr="00026ADF">
        <w:rPr>
          <w:rFonts w:ascii="Calibri" w:hAnsi="Calibri" w:cs="Calibri"/>
          <w:sz w:val="20"/>
          <w:szCs w:val="20"/>
        </w:rPr>
        <w:t xml:space="preserve"> à savoir l’existence de co</w:t>
      </w:r>
      <w:r w:rsidR="00D5727D">
        <w:rPr>
          <w:rFonts w:ascii="Calibri" w:hAnsi="Calibri" w:cs="Calibri"/>
          <w:sz w:val="20"/>
          <w:szCs w:val="20"/>
        </w:rPr>
        <w:t>mportements</w:t>
      </w:r>
      <w:r w:rsidRPr="00026ADF">
        <w:rPr>
          <w:rFonts w:ascii="Calibri" w:hAnsi="Calibri" w:cs="Calibri"/>
          <w:sz w:val="20"/>
          <w:szCs w:val="20"/>
        </w:rPr>
        <w:t xml:space="preserve"> ou de situations contraire</w:t>
      </w:r>
      <w:r w:rsidR="00D5727D">
        <w:rPr>
          <w:rFonts w:ascii="Calibri" w:hAnsi="Calibri" w:cs="Calibri"/>
          <w:sz w:val="20"/>
          <w:szCs w:val="20"/>
        </w:rPr>
        <w:t>s</w:t>
      </w:r>
      <w:r w:rsidRPr="00026ADF">
        <w:rPr>
          <w:rFonts w:ascii="Calibri" w:hAnsi="Calibri" w:cs="Calibri"/>
          <w:sz w:val="20"/>
          <w:szCs w:val="20"/>
        </w:rPr>
        <w:t xml:space="preserve"> audit Code, en particulier concernant les sujets de corruption et trafic d’influence, et/ou </w:t>
      </w:r>
    </w:p>
    <w:p w:rsidR="00026ADF" w:rsidRPr="00026ADF" w:rsidRDefault="00026ADF" w:rsidP="001175E3">
      <w:pPr>
        <w:autoSpaceDE w:val="0"/>
        <w:autoSpaceDN w:val="0"/>
        <w:adjustRightInd w:val="0"/>
        <w:spacing w:after="51" w:line="240" w:lineRule="auto"/>
        <w:ind w:left="567"/>
        <w:jc w:val="both"/>
        <w:rPr>
          <w:rFonts w:ascii="Calibri" w:hAnsi="Calibri" w:cs="Calibri"/>
          <w:sz w:val="20"/>
          <w:szCs w:val="20"/>
        </w:rPr>
      </w:pPr>
      <w:r w:rsidRPr="00026ADF">
        <w:rPr>
          <w:rFonts w:ascii="Calibri" w:hAnsi="Calibri" w:cs="Calibri"/>
          <w:sz w:val="20"/>
          <w:szCs w:val="20"/>
        </w:rPr>
        <w:t>(ii) un fait dont elle a eu personnellement connaissance, qu’elle estime constituer</w:t>
      </w:r>
      <w:r w:rsidR="00D5727D">
        <w:rPr>
          <w:rFonts w:ascii="Calibri" w:hAnsi="Calibri" w:cs="Calibri"/>
          <w:sz w:val="20"/>
          <w:szCs w:val="20"/>
        </w:rPr>
        <w:t xml:space="preserve"> </w:t>
      </w:r>
      <w:r w:rsidRPr="00026ADF">
        <w:rPr>
          <w:rFonts w:ascii="Calibri" w:hAnsi="Calibri" w:cs="Calibri"/>
          <w:sz w:val="20"/>
          <w:szCs w:val="20"/>
        </w:rPr>
        <w:t xml:space="preserve">: </w:t>
      </w:r>
    </w:p>
    <w:p w:rsidR="00026ADF" w:rsidRPr="00026ADF" w:rsidRDefault="00026ADF" w:rsidP="001175E3">
      <w:pPr>
        <w:autoSpaceDE w:val="0"/>
        <w:autoSpaceDN w:val="0"/>
        <w:adjustRightInd w:val="0"/>
        <w:spacing w:after="51" w:line="240" w:lineRule="auto"/>
        <w:ind w:left="1134"/>
        <w:jc w:val="both"/>
        <w:rPr>
          <w:rFonts w:ascii="Calibri" w:hAnsi="Calibri" w:cs="Calibri"/>
          <w:sz w:val="20"/>
          <w:szCs w:val="20"/>
        </w:rPr>
      </w:pPr>
      <w:r w:rsidRPr="00026ADF">
        <w:rPr>
          <w:rFonts w:ascii="Calibri" w:hAnsi="Calibri" w:cs="Calibri"/>
          <w:sz w:val="20"/>
          <w:szCs w:val="20"/>
        </w:rPr>
        <w:t xml:space="preserve">- un crime ou un délit, </w:t>
      </w:r>
    </w:p>
    <w:p w:rsidR="00026ADF" w:rsidRPr="00026ADF" w:rsidRDefault="00026ADF" w:rsidP="001175E3">
      <w:pPr>
        <w:autoSpaceDE w:val="0"/>
        <w:autoSpaceDN w:val="0"/>
        <w:adjustRightInd w:val="0"/>
        <w:spacing w:after="51" w:line="240" w:lineRule="auto"/>
        <w:ind w:left="1134"/>
        <w:jc w:val="both"/>
        <w:rPr>
          <w:rFonts w:ascii="Calibri" w:hAnsi="Calibri" w:cs="Calibri"/>
          <w:sz w:val="20"/>
          <w:szCs w:val="20"/>
        </w:rPr>
      </w:pPr>
      <w:r w:rsidRPr="00026ADF">
        <w:rPr>
          <w:rFonts w:ascii="Calibri" w:hAnsi="Calibri" w:cs="Calibri"/>
          <w:sz w:val="20"/>
          <w:szCs w:val="20"/>
        </w:rPr>
        <w:t xml:space="preserve">- une violation grave et manifeste de la loi ou du règlement, </w:t>
      </w:r>
    </w:p>
    <w:p w:rsidR="00026ADF" w:rsidRPr="00026ADF" w:rsidRDefault="00026ADF" w:rsidP="001175E3">
      <w:pPr>
        <w:autoSpaceDE w:val="0"/>
        <w:autoSpaceDN w:val="0"/>
        <w:adjustRightInd w:val="0"/>
        <w:spacing w:after="51" w:line="240" w:lineRule="auto"/>
        <w:ind w:left="1134"/>
        <w:jc w:val="both"/>
        <w:rPr>
          <w:rFonts w:ascii="Calibri" w:hAnsi="Calibri" w:cs="Calibri"/>
          <w:sz w:val="20"/>
          <w:szCs w:val="20"/>
        </w:rPr>
      </w:pPr>
      <w:r w:rsidRPr="00026ADF">
        <w:rPr>
          <w:rFonts w:ascii="Calibri" w:hAnsi="Calibri" w:cs="Calibri"/>
          <w:sz w:val="20"/>
          <w:szCs w:val="20"/>
        </w:rPr>
        <w:t xml:space="preserve">- une violation grave et manifeste d’un engagement international régulièrement ratifié ou approuvé par la France, </w:t>
      </w:r>
    </w:p>
    <w:p w:rsidR="00026ADF" w:rsidRPr="00026ADF" w:rsidRDefault="00026ADF" w:rsidP="001175E3">
      <w:pPr>
        <w:autoSpaceDE w:val="0"/>
        <w:autoSpaceDN w:val="0"/>
        <w:adjustRightInd w:val="0"/>
        <w:spacing w:after="51" w:line="240" w:lineRule="auto"/>
        <w:ind w:left="1134"/>
        <w:jc w:val="both"/>
        <w:rPr>
          <w:rFonts w:ascii="Calibri" w:hAnsi="Calibri" w:cs="Calibri"/>
          <w:sz w:val="20"/>
          <w:szCs w:val="20"/>
        </w:rPr>
      </w:pPr>
      <w:r w:rsidRPr="00026ADF">
        <w:rPr>
          <w:rFonts w:ascii="Calibri" w:hAnsi="Calibri" w:cs="Calibri"/>
          <w:sz w:val="20"/>
          <w:szCs w:val="20"/>
        </w:rPr>
        <w:t xml:space="preserve">- une violation grave et manifeste d’un acte unilatéral d’une organisation internationale pris sur le fondement d’un engagement international régulièrement ratifié ou approuvé par la France, ou </w:t>
      </w:r>
    </w:p>
    <w:p w:rsidR="00026ADF" w:rsidRPr="00026ADF" w:rsidRDefault="00026ADF" w:rsidP="001175E3">
      <w:pPr>
        <w:autoSpaceDE w:val="0"/>
        <w:autoSpaceDN w:val="0"/>
        <w:adjustRightInd w:val="0"/>
        <w:spacing w:after="0" w:line="240" w:lineRule="auto"/>
        <w:ind w:left="1134"/>
        <w:jc w:val="both"/>
        <w:rPr>
          <w:rFonts w:ascii="Calibri" w:hAnsi="Calibri" w:cs="Calibri"/>
          <w:sz w:val="20"/>
          <w:szCs w:val="20"/>
        </w:rPr>
      </w:pPr>
      <w:r w:rsidRPr="00026ADF">
        <w:rPr>
          <w:rFonts w:ascii="Calibri" w:hAnsi="Calibri" w:cs="Calibri"/>
          <w:sz w:val="20"/>
          <w:szCs w:val="20"/>
        </w:rPr>
        <w:t xml:space="preserve">- une menace grave ou un préjudice grave pour l’intérêt général. </w:t>
      </w:r>
    </w:p>
    <w:p w:rsidR="00026ADF" w:rsidRPr="00026ADF" w:rsidRDefault="00026ADF" w:rsidP="001175E3">
      <w:pPr>
        <w:autoSpaceDE w:val="0"/>
        <w:autoSpaceDN w:val="0"/>
        <w:adjustRightInd w:val="0"/>
        <w:spacing w:after="0" w:line="240" w:lineRule="auto"/>
        <w:jc w:val="both"/>
        <w:rPr>
          <w:rFonts w:ascii="Calibri" w:hAnsi="Calibri" w:cs="Calibri"/>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sz w:val="20"/>
          <w:szCs w:val="20"/>
        </w:rPr>
      </w:pPr>
      <w:r w:rsidRPr="00026ADF">
        <w:rPr>
          <w:rFonts w:ascii="Calibri" w:hAnsi="Calibri" w:cs="Calibri"/>
          <w:sz w:val="20"/>
          <w:szCs w:val="20"/>
        </w:rPr>
        <w:t xml:space="preserve">Le signalement ne peut toutefois pas porter sur des éléments couverts par le secret de la défense nationale, le secret médical ou le secret des relations entre un avocat et son client. </w:t>
      </w:r>
    </w:p>
    <w:p w:rsidR="00026ADF" w:rsidRDefault="00026ADF" w:rsidP="001175E3">
      <w:pPr>
        <w:jc w:val="both"/>
        <w:rPr>
          <w:rFonts w:ascii="Calibri" w:hAnsi="Calibri" w:cs="Calibri"/>
          <w:sz w:val="20"/>
          <w:szCs w:val="20"/>
        </w:rPr>
      </w:pPr>
      <w:r w:rsidRPr="00026ADF">
        <w:rPr>
          <w:rFonts w:ascii="Calibri" w:hAnsi="Calibri" w:cs="Calibri"/>
          <w:sz w:val="20"/>
          <w:szCs w:val="20"/>
        </w:rPr>
        <w:t>Toute donnée ne rentrant pas dans le champ du dispositif ne sera pas traitée dans le cadre de la présente procédure.</w:t>
      </w:r>
    </w:p>
    <w:p w:rsidR="00026ADF" w:rsidRDefault="00026ADF" w:rsidP="001175E3">
      <w:pPr>
        <w:jc w:val="both"/>
        <w:rPr>
          <w:rFonts w:ascii="Calibri" w:hAnsi="Calibri" w:cs="Calibri"/>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2- MODALITES D’EMISSION DU SIGNALEMENT </w:t>
      </w:r>
    </w:p>
    <w:p w:rsidR="00D5727D" w:rsidRDefault="00D5727D"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D5727D" w:rsidP="001175E3">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Toute personne</w:t>
      </w:r>
      <w:r w:rsidR="00026ADF" w:rsidRPr="00026ADF">
        <w:rPr>
          <w:rFonts w:ascii="Calibri" w:hAnsi="Calibri" w:cs="Calibri"/>
          <w:color w:val="000000"/>
          <w:sz w:val="20"/>
          <w:szCs w:val="20"/>
        </w:rPr>
        <w:t xml:space="preserve"> qui décide d’utiliser le dispositif de recueil des signalements pour émettre une alerte professionnelle peut se connecter à la plateforme sécurisée, externalisée et dédiée au Groupe </w:t>
      </w:r>
      <w:r>
        <w:rPr>
          <w:rFonts w:ascii="Calibri" w:hAnsi="Calibri" w:cs="Calibri"/>
          <w:color w:val="000000"/>
          <w:sz w:val="20"/>
          <w:szCs w:val="20"/>
        </w:rPr>
        <w:t xml:space="preserve">JOA </w:t>
      </w:r>
      <w:r w:rsidR="00026ADF" w:rsidRPr="00026ADF">
        <w:rPr>
          <w:rFonts w:ascii="Calibri" w:hAnsi="Calibri" w:cs="Calibri"/>
          <w:color w:val="000000"/>
          <w:sz w:val="20"/>
          <w:szCs w:val="20"/>
        </w:rPr>
        <w:t xml:space="preserve">: </w:t>
      </w:r>
      <w:hyperlink r:id="rId7" w:history="1">
        <w:r>
          <w:rPr>
            <w:rStyle w:val="Lienhypertexte"/>
            <w:rFonts w:eastAsia="Times New Roman"/>
          </w:rPr>
          <w:t>https://</w:t>
        </w:r>
        <w:r>
          <w:rPr>
            <w:rStyle w:val="Lienhypertexte"/>
            <w:rFonts w:eastAsia="Times New Roman"/>
            <w:b/>
            <w:bCs/>
          </w:rPr>
          <w:t>joa</w:t>
        </w:r>
        <w:r>
          <w:rPr>
            <w:rStyle w:val="Lienhypertexte"/>
            <w:rFonts w:eastAsia="Times New Roman"/>
          </w:rPr>
          <w:t>.signalement.net</w:t>
        </w:r>
      </w:hyperlink>
      <w:r w:rsidRPr="00026ADF">
        <w:rPr>
          <w:rFonts w:ascii="Calibri" w:hAnsi="Calibri" w:cs="Calibri"/>
          <w:color w:val="000000"/>
          <w:sz w:val="20"/>
          <w:szCs w:val="20"/>
        </w:rPr>
        <w:t xml:space="preserve"> </w:t>
      </w:r>
      <w:r w:rsidR="00026ADF" w:rsidRPr="00026ADF">
        <w:rPr>
          <w:rFonts w:ascii="Calibri" w:hAnsi="Calibri" w:cs="Calibri"/>
          <w:color w:val="000000"/>
          <w:sz w:val="20"/>
          <w:szCs w:val="20"/>
        </w:rPr>
        <w:t xml:space="preserve">(la « Plateforme »). </w:t>
      </w:r>
    </w:p>
    <w:p w:rsidR="00D5727D" w:rsidRDefault="00D5727D"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Tout signalement se composera des éléments suivants : </w:t>
      </w:r>
    </w:p>
    <w:p w:rsidR="00026ADF" w:rsidRPr="00026ADF" w:rsidRDefault="00026ADF" w:rsidP="001175E3">
      <w:pPr>
        <w:autoSpaceDE w:val="0"/>
        <w:autoSpaceDN w:val="0"/>
        <w:adjustRightInd w:val="0"/>
        <w:spacing w:after="51" w:line="240" w:lineRule="auto"/>
        <w:ind w:left="567"/>
        <w:jc w:val="both"/>
        <w:rPr>
          <w:rFonts w:ascii="Calibri" w:hAnsi="Calibri" w:cs="Calibri"/>
          <w:color w:val="000000"/>
          <w:sz w:val="20"/>
          <w:szCs w:val="20"/>
        </w:rPr>
      </w:pPr>
      <w:r w:rsidRPr="00026ADF">
        <w:rPr>
          <w:rFonts w:ascii="Calibri" w:hAnsi="Calibri" w:cs="Calibri"/>
          <w:color w:val="000000"/>
          <w:sz w:val="20"/>
          <w:szCs w:val="20"/>
        </w:rPr>
        <w:t>- Type de signalement (présomption de corruption, conflit d’intérêt, présomption de trafic d’influence</w:t>
      </w:r>
      <w:r w:rsidR="00D5727D">
        <w:rPr>
          <w:rFonts w:ascii="Calibri" w:hAnsi="Calibri" w:cs="Calibri"/>
          <w:color w:val="000000"/>
          <w:sz w:val="20"/>
          <w:szCs w:val="20"/>
        </w:rPr>
        <w:t>) ;</w:t>
      </w:r>
    </w:p>
    <w:p w:rsidR="00026ADF" w:rsidRPr="00026ADF" w:rsidRDefault="00026ADF" w:rsidP="001175E3">
      <w:pPr>
        <w:autoSpaceDE w:val="0"/>
        <w:autoSpaceDN w:val="0"/>
        <w:adjustRightInd w:val="0"/>
        <w:spacing w:after="51" w:line="240" w:lineRule="auto"/>
        <w:ind w:left="567"/>
        <w:jc w:val="both"/>
        <w:rPr>
          <w:rFonts w:ascii="Calibri" w:hAnsi="Calibri" w:cs="Calibri"/>
          <w:color w:val="000000"/>
          <w:sz w:val="20"/>
          <w:szCs w:val="20"/>
        </w:rPr>
      </w:pPr>
      <w:r w:rsidRPr="00026ADF">
        <w:rPr>
          <w:rFonts w:ascii="Calibri" w:hAnsi="Calibri" w:cs="Calibri"/>
          <w:color w:val="000000"/>
          <w:sz w:val="20"/>
          <w:szCs w:val="20"/>
        </w:rPr>
        <w:t>- Identification (avec la possibilité de rester anonyme)</w:t>
      </w:r>
      <w:r w:rsidR="00D5727D">
        <w:rPr>
          <w:rFonts w:ascii="Calibri" w:hAnsi="Calibri" w:cs="Calibri"/>
          <w:color w:val="000000"/>
          <w:sz w:val="20"/>
          <w:szCs w:val="20"/>
        </w:rPr>
        <w:t> ;</w:t>
      </w:r>
    </w:p>
    <w:p w:rsidR="00026ADF" w:rsidRPr="00026ADF" w:rsidRDefault="00026ADF" w:rsidP="001175E3">
      <w:pPr>
        <w:autoSpaceDE w:val="0"/>
        <w:autoSpaceDN w:val="0"/>
        <w:adjustRightInd w:val="0"/>
        <w:spacing w:after="0" w:line="240" w:lineRule="auto"/>
        <w:ind w:left="567"/>
        <w:jc w:val="both"/>
        <w:rPr>
          <w:rFonts w:ascii="Calibri" w:hAnsi="Calibri" w:cs="Calibri"/>
          <w:color w:val="000000"/>
          <w:sz w:val="20"/>
          <w:szCs w:val="20"/>
        </w:rPr>
      </w:pPr>
      <w:r w:rsidRPr="00026ADF">
        <w:rPr>
          <w:rFonts w:ascii="Calibri" w:hAnsi="Calibri" w:cs="Calibri"/>
          <w:color w:val="000000"/>
          <w:sz w:val="20"/>
          <w:szCs w:val="20"/>
        </w:rPr>
        <w:t>- Description du signalement :</w:t>
      </w:r>
    </w:p>
    <w:p w:rsidR="00026ADF" w:rsidRPr="00026ADF" w:rsidRDefault="00026ADF" w:rsidP="001175E3">
      <w:pPr>
        <w:autoSpaceDE w:val="0"/>
        <w:autoSpaceDN w:val="0"/>
        <w:adjustRightInd w:val="0"/>
        <w:spacing w:after="51"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Titre du signalement </w:t>
      </w:r>
    </w:p>
    <w:p w:rsidR="00026ADF" w:rsidRPr="00026ADF" w:rsidRDefault="00026ADF" w:rsidP="001175E3">
      <w:pPr>
        <w:autoSpaceDE w:val="0"/>
        <w:autoSpaceDN w:val="0"/>
        <w:adjustRightInd w:val="0"/>
        <w:spacing w:after="51"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A quelle date avez-vous eu connaissance des faits ? </w:t>
      </w:r>
    </w:p>
    <w:p w:rsidR="00026ADF" w:rsidRPr="00026ADF" w:rsidRDefault="00026ADF" w:rsidP="001175E3">
      <w:pPr>
        <w:autoSpaceDE w:val="0"/>
        <w:autoSpaceDN w:val="0"/>
        <w:adjustRightInd w:val="0"/>
        <w:spacing w:after="51"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Comment avez-vous eu connaissance de la situation ou des faits ? </w:t>
      </w:r>
    </w:p>
    <w:p w:rsidR="00026ADF" w:rsidRPr="00026ADF" w:rsidRDefault="00026ADF" w:rsidP="001175E3">
      <w:pPr>
        <w:autoSpaceDE w:val="0"/>
        <w:autoSpaceDN w:val="0"/>
        <w:adjustRightInd w:val="0"/>
        <w:spacing w:after="51"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Lieu de la situation ou des faits </w:t>
      </w:r>
    </w:p>
    <w:p w:rsidR="00026ADF" w:rsidRPr="00026ADF" w:rsidRDefault="00026ADF" w:rsidP="001175E3">
      <w:pPr>
        <w:autoSpaceDE w:val="0"/>
        <w:autoSpaceDN w:val="0"/>
        <w:adjustRightInd w:val="0"/>
        <w:spacing w:after="51"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Site ou établissement concerné par le signalement </w:t>
      </w:r>
    </w:p>
    <w:p w:rsidR="00026ADF" w:rsidRPr="00026ADF" w:rsidRDefault="00026ADF" w:rsidP="001175E3">
      <w:pPr>
        <w:autoSpaceDE w:val="0"/>
        <w:autoSpaceDN w:val="0"/>
        <w:adjustRightInd w:val="0"/>
        <w:spacing w:after="0" w:line="240" w:lineRule="auto"/>
        <w:ind w:left="1134"/>
        <w:jc w:val="both"/>
        <w:rPr>
          <w:rFonts w:ascii="Calibri" w:hAnsi="Calibri" w:cs="Calibri"/>
          <w:color w:val="000000"/>
          <w:sz w:val="20"/>
          <w:szCs w:val="20"/>
        </w:rPr>
      </w:pPr>
      <w:r w:rsidRPr="00026ADF">
        <w:rPr>
          <w:rFonts w:ascii="Courier New" w:hAnsi="Courier New" w:cs="Courier New"/>
          <w:color w:val="000000"/>
          <w:sz w:val="20"/>
          <w:szCs w:val="20"/>
        </w:rPr>
        <w:t xml:space="preserve">o </w:t>
      </w:r>
      <w:r w:rsidRPr="00026ADF">
        <w:rPr>
          <w:rFonts w:ascii="Calibri" w:hAnsi="Calibri" w:cs="Calibri"/>
          <w:color w:val="000000"/>
          <w:sz w:val="20"/>
          <w:szCs w:val="20"/>
        </w:rPr>
        <w:t xml:space="preserve">Description précise des faits </w:t>
      </w:r>
    </w:p>
    <w:p w:rsidR="00026ADF" w:rsidRPr="00026ADF" w:rsidRDefault="00026ADF" w:rsidP="001175E3">
      <w:pPr>
        <w:autoSpaceDE w:val="0"/>
        <w:autoSpaceDN w:val="0"/>
        <w:adjustRightInd w:val="0"/>
        <w:spacing w:after="0" w:line="240" w:lineRule="auto"/>
        <w:ind w:left="567"/>
        <w:jc w:val="both"/>
        <w:rPr>
          <w:rFonts w:ascii="Calibri" w:hAnsi="Calibri" w:cs="Calibri"/>
          <w:color w:val="000000"/>
          <w:sz w:val="20"/>
          <w:szCs w:val="20"/>
        </w:rPr>
      </w:pPr>
      <w:r w:rsidRPr="00026ADF">
        <w:rPr>
          <w:rFonts w:ascii="Calibri" w:hAnsi="Calibri" w:cs="Calibri"/>
          <w:color w:val="000000"/>
          <w:sz w:val="20"/>
          <w:szCs w:val="20"/>
        </w:rPr>
        <w:t xml:space="preserve">- L’ajout d’éléments de preuve (photos, vidéo, fichiers) est également possible. </w:t>
      </w:r>
    </w:p>
    <w:p w:rsidR="00026ADF" w:rsidRDefault="00026ADF" w:rsidP="001175E3">
      <w:pPr>
        <w:jc w:val="both"/>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 </w:t>
      </w:r>
      <w:r w:rsidR="00D5727D">
        <w:rPr>
          <w:rFonts w:ascii="Calibri" w:hAnsi="Calibri" w:cs="Calibri"/>
          <w:color w:val="000000"/>
          <w:sz w:val="20"/>
          <w:szCs w:val="20"/>
        </w:rPr>
        <w:t>lanceur d’alerte</w:t>
      </w:r>
      <w:r w:rsidRPr="00026ADF">
        <w:rPr>
          <w:rFonts w:ascii="Calibri" w:hAnsi="Calibri" w:cs="Calibri"/>
          <w:color w:val="000000"/>
          <w:sz w:val="20"/>
          <w:szCs w:val="20"/>
        </w:rPr>
        <w:t xml:space="preserve"> pourra utiliser ce dispositif de manière anonyme et ainsi ne pas s’identifier. Cependant, </w:t>
      </w:r>
      <w:r w:rsidR="00052055">
        <w:rPr>
          <w:rFonts w:ascii="Calibri" w:hAnsi="Calibri" w:cs="Calibri"/>
          <w:color w:val="000000"/>
          <w:sz w:val="20"/>
          <w:szCs w:val="20"/>
        </w:rPr>
        <w:t xml:space="preserve">en application des recommandations CNIL, </w:t>
      </w:r>
      <w:r w:rsidRPr="00026ADF">
        <w:rPr>
          <w:rFonts w:ascii="Calibri" w:hAnsi="Calibri" w:cs="Calibri"/>
          <w:color w:val="000000"/>
          <w:sz w:val="20"/>
          <w:szCs w:val="20"/>
        </w:rPr>
        <w:t>l’alerte d’un</w:t>
      </w:r>
      <w:r w:rsidR="00D5727D">
        <w:rPr>
          <w:rFonts w:ascii="Calibri" w:hAnsi="Calibri" w:cs="Calibri"/>
          <w:color w:val="000000"/>
          <w:sz w:val="20"/>
          <w:szCs w:val="20"/>
        </w:rPr>
        <w:t xml:space="preserve">e personne </w:t>
      </w:r>
      <w:r w:rsidRPr="00026ADF">
        <w:rPr>
          <w:rFonts w:ascii="Calibri" w:hAnsi="Calibri" w:cs="Calibri"/>
          <w:color w:val="000000"/>
          <w:sz w:val="20"/>
          <w:szCs w:val="20"/>
        </w:rPr>
        <w:t>qui souhaite rester anonyme peut être traitée sous les conditions suivantes</w:t>
      </w:r>
      <w:r w:rsidR="00052055">
        <w:rPr>
          <w:rFonts w:ascii="Calibri" w:hAnsi="Calibri" w:cs="Calibri"/>
          <w:color w:val="000000"/>
          <w:sz w:val="20"/>
          <w:szCs w:val="20"/>
        </w:rPr>
        <w:t xml:space="preserve"> </w:t>
      </w:r>
      <w:r w:rsidRPr="00026ADF">
        <w:rPr>
          <w:rFonts w:ascii="Calibri" w:hAnsi="Calibri" w:cs="Calibri"/>
          <w:color w:val="000000"/>
          <w:sz w:val="20"/>
          <w:szCs w:val="20"/>
        </w:rPr>
        <w:t xml:space="preserve">: </w:t>
      </w:r>
    </w:p>
    <w:p w:rsidR="00026ADF" w:rsidRPr="00026ADF" w:rsidRDefault="00026ADF" w:rsidP="001175E3">
      <w:pPr>
        <w:autoSpaceDE w:val="0"/>
        <w:autoSpaceDN w:val="0"/>
        <w:adjustRightInd w:val="0"/>
        <w:spacing w:after="51" w:line="240" w:lineRule="auto"/>
        <w:ind w:left="567"/>
        <w:jc w:val="both"/>
        <w:rPr>
          <w:rFonts w:ascii="Calibri" w:hAnsi="Calibri" w:cs="Calibri"/>
          <w:color w:val="000000"/>
          <w:sz w:val="20"/>
          <w:szCs w:val="20"/>
        </w:rPr>
      </w:pPr>
      <w:r w:rsidRPr="00026ADF">
        <w:rPr>
          <w:rFonts w:ascii="Calibri" w:hAnsi="Calibri" w:cs="Calibri"/>
          <w:color w:val="000000"/>
          <w:sz w:val="20"/>
          <w:szCs w:val="20"/>
        </w:rPr>
        <w:t xml:space="preserve">- la gravité des faits mentionnés est établie et les éléments factuels sont suffisamment détaillés ; </w:t>
      </w:r>
    </w:p>
    <w:p w:rsidR="00026ADF" w:rsidRPr="00026ADF" w:rsidRDefault="00026ADF" w:rsidP="001175E3">
      <w:pPr>
        <w:autoSpaceDE w:val="0"/>
        <w:autoSpaceDN w:val="0"/>
        <w:adjustRightInd w:val="0"/>
        <w:spacing w:after="0" w:line="240" w:lineRule="auto"/>
        <w:ind w:left="567"/>
        <w:jc w:val="both"/>
        <w:rPr>
          <w:rFonts w:ascii="Calibri" w:hAnsi="Calibri" w:cs="Calibri"/>
          <w:color w:val="000000"/>
          <w:sz w:val="20"/>
          <w:szCs w:val="20"/>
        </w:rPr>
      </w:pPr>
      <w:r w:rsidRPr="00026ADF">
        <w:rPr>
          <w:rFonts w:ascii="Calibri" w:hAnsi="Calibri" w:cs="Calibri"/>
          <w:color w:val="000000"/>
          <w:sz w:val="20"/>
          <w:szCs w:val="20"/>
        </w:rPr>
        <w:t xml:space="preserve">- le traitement de cette alerte doit s'entourer de précautions particulières, telles qu'un examen préalable, par son premier destinataire, de l'opportunité de sa diffusion dans le cadre du dispositif.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Les éléments de nature à identifier l’émetteur de l’alerte ne peuvent être divulgués, sauf à l’autorité judiciaire, qu’avec le consentement de la personne. </w:t>
      </w:r>
    </w:p>
    <w:p w:rsidR="00026ADF" w:rsidRDefault="00026ADF" w:rsidP="001175E3">
      <w:pPr>
        <w:autoSpaceDE w:val="0"/>
        <w:autoSpaceDN w:val="0"/>
        <w:adjustRightInd w:val="0"/>
        <w:spacing w:after="0" w:line="240" w:lineRule="auto"/>
        <w:jc w:val="both"/>
        <w:rPr>
          <w:rFonts w:ascii="Calibri" w:hAnsi="Calibri" w:cs="Calibri"/>
          <w:color w:val="000000"/>
        </w:rPr>
      </w:pPr>
    </w:p>
    <w:p w:rsidR="00D5727D" w:rsidRDefault="00D5727D" w:rsidP="001175E3">
      <w:pPr>
        <w:autoSpaceDE w:val="0"/>
        <w:autoSpaceDN w:val="0"/>
        <w:adjustRightInd w:val="0"/>
        <w:spacing w:after="0" w:line="240" w:lineRule="auto"/>
        <w:jc w:val="both"/>
        <w:rPr>
          <w:rFonts w:ascii="Calibri" w:hAnsi="Calibri" w:cs="Calibri"/>
          <w:color w:val="000000"/>
        </w:rPr>
      </w:pPr>
    </w:p>
    <w:p w:rsidR="00D5727D" w:rsidRDefault="00D5727D"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3- TRAITEMENT DES ALERTES </w:t>
      </w:r>
    </w:p>
    <w:p w:rsidR="00D5727D" w:rsidRDefault="00D5727D" w:rsidP="001175E3">
      <w:pPr>
        <w:jc w:val="both"/>
        <w:rPr>
          <w:rFonts w:ascii="Calibri" w:hAnsi="Calibri" w:cs="Calibri"/>
          <w:color w:val="000000"/>
          <w:sz w:val="20"/>
          <w:szCs w:val="20"/>
        </w:rPr>
      </w:pPr>
    </w:p>
    <w:p w:rsidR="00D5727D" w:rsidRDefault="00026ADF" w:rsidP="001175E3">
      <w:pPr>
        <w:jc w:val="both"/>
        <w:rPr>
          <w:rFonts w:ascii="Calibri" w:hAnsi="Calibri" w:cs="Calibri"/>
          <w:color w:val="000000"/>
          <w:sz w:val="20"/>
          <w:szCs w:val="20"/>
        </w:rPr>
      </w:pPr>
      <w:r w:rsidRPr="00026ADF">
        <w:rPr>
          <w:rFonts w:ascii="Calibri" w:hAnsi="Calibri" w:cs="Calibri"/>
          <w:color w:val="000000"/>
          <w:sz w:val="20"/>
          <w:szCs w:val="20"/>
        </w:rPr>
        <w:t>Le signalement est transmis via la Plateforme externalisée au</w:t>
      </w:r>
      <w:r w:rsidR="00D5727D">
        <w:rPr>
          <w:rFonts w:ascii="Calibri" w:hAnsi="Calibri" w:cs="Calibri"/>
          <w:color w:val="000000"/>
          <w:sz w:val="20"/>
          <w:szCs w:val="20"/>
        </w:rPr>
        <w:t>x</w:t>
      </w:r>
      <w:r w:rsidRPr="00026ADF">
        <w:rPr>
          <w:rFonts w:ascii="Calibri" w:hAnsi="Calibri" w:cs="Calibri"/>
          <w:color w:val="000000"/>
          <w:sz w:val="20"/>
          <w:szCs w:val="20"/>
        </w:rPr>
        <w:t xml:space="preserve"> Référent</w:t>
      </w:r>
      <w:r w:rsidR="00D5727D">
        <w:rPr>
          <w:rFonts w:ascii="Calibri" w:hAnsi="Calibri" w:cs="Calibri"/>
          <w:color w:val="000000"/>
          <w:sz w:val="20"/>
          <w:szCs w:val="20"/>
        </w:rPr>
        <w:t>s (tels que désignés en première page de la plateforme)</w:t>
      </w:r>
      <w:r w:rsidRPr="00026ADF">
        <w:rPr>
          <w:rFonts w:ascii="Calibri" w:hAnsi="Calibri" w:cs="Calibri"/>
          <w:color w:val="000000"/>
          <w:sz w:val="20"/>
          <w:szCs w:val="20"/>
        </w:rPr>
        <w:t>, en charge de l’examen des alertes.</w:t>
      </w:r>
    </w:p>
    <w:p w:rsidR="00D5727D" w:rsidRDefault="00026ADF" w:rsidP="001175E3">
      <w:pPr>
        <w:jc w:val="both"/>
        <w:rPr>
          <w:rFonts w:ascii="Calibri" w:hAnsi="Calibri" w:cs="Calibri"/>
          <w:color w:val="000000"/>
          <w:sz w:val="20"/>
          <w:szCs w:val="20"/>
        </w:rPr>
      </w:pPr>
      <w:r w:rsidRPr="00026ADF">
        <w:rPr>
          <w:rFonts w:ascii="Calibri" w:hAnsi="Calibri" w:cs="Calibri"/>
          <w:color w:val="000000"/>
          <w:sz w:val="20"/>
          <w:szCs w:val="20"/>
        </w:rPr>
        <w:t xml:space="preserve">Un code confidentiel est communiqué </w:t>
      </w:r>
      <w:r w:rsidR="00D5727D">
        <w:rPr>
          <w:rFonts w:ascii="Calibri" w:hAnsi="Calibri" w:cs="Calibri"/>
          <w:color w:val="000000"/>
          <w:sz w:val="20"/>
          <w:szCs w:val="20"/>
        </w:rPr>
        <w:t>à la personne</w:t>
      </w:r>
      <w:r w:rsidR="00D5727D" w:rsidRPr="00026ADF">
        <w:rPr>
          <w:rFonts w:ascii="Calibri" w:hAnsi="Calibri" w:cs="Calibri"/>
          <w:color w:val="000000"/>
          <w:sz w:val="20"/>
          <w:szCs w:val="20"/>
        </w:rPr>
        <w:t xml:space="preserve"> émettrice</w:t>
      </w:r>
      <w:r w:rsidRPr="00026ADF">
        <w:rPr>
          <w:rFonts w:ascii="Calibri" w:hAnsi="Calibri" w:cs="Calibri"/>
          <w:color w:val="000000"/>
          <w:sz w:val="20"/>
          <w:szCs w:val="20"/>
        </w:rPr>
        <w:t xml:space="preserve"> du signalement afin de suivre les étapes de traitement de son signalement. </w:t>
      </w:r>
    </w:p>
    <w:p w:rsidR="00026ADF" w:rsidRPr="00026ADF" w:rsidRDefault="00026ADF" w:rsidP="001175E3">
      <w:pPr>
        <w:jc w:val="both"/>
        <w:rPr>
          <w:rFonts w:ascii="Calibri" w:hAnsi="Calibri" w:cs="Calibri"/>
          <w:color w:val="000000"/>
          <w:sz w:val="20"/>
          <w:szCs w:val="20"/>
        </w:rPr>
      </w:pPr>
      <w:r w:rsidRPr="00026ADF">
        <w:rPr>
          <w:rFonts w:ascii="Calibri" w:hAnsi="Calibri" w:cs="Calibri"/>
          <w:color w:val="000000"/>
          <w:sz w:val="20"/>
          <w:szCs w:val="20"/>
        </w:rPr>
        <w:t>Le</w:t>
      </w:r>
      <w:r w:rsidR="00052055">
        <w:rPr>
          <w:rFonts w:ascii="Calibri" w:hAnsi="Calibri" w:cs="Calibri"/>
          <w:color w:val="000000"/>
          <w:sz w:val="20"/>
          <w:szCs w:val="20"/>
        </w:rPr>
        <w:t>s</w:t>
      </w:r>
      <w:r w:rsidRPr="00026ADF">
        <w:rPr>
          <w:rFonts w:ascii="Calibri" w:hAnsi="Calibri" w:cs="Calibri"/>
          <w:color w:val="000000"/>
          <w:sz w:val="20"/>
          <w:szCs w:val="20"/>
        </w:rPr>
        <w:t xml:space="preserve"> Référent</w:t>
      </w:r>
      <w:r w:rsidR="00052055">
        <w:rPr>
          <w:rFonts w:ascii="Calibri" w:hAnsi="Calibri" w:cs="Calibri"/>
          <w:color w:val="000000"/>
          <w:sz w:val="20"/>
          <w:szCs w:val="20"/>
        </w:rPr>
        <w:t>s</w:t>
      </w:r>
      <w:r w:rsidRPr="00026ADF">
        <w:rPr>
          <w:rFonts w:ascii="Calibri" w:hAnsi="Calibri" w:cs="Calibri"/>
          <w:color w:val="000000"/>
          <w:sz w:val="20"/>
          <w:szCs w:val="20"/>
        </w:rPr>
        <w:t xml:space="preserve"> </w:t>
      </w:r>
      <w:r w:rsidR="00052055">
        <w:rPr>
          <w:rFonts w:ascii="Calibri" w:hAnsi="Calibri" w:cs="Calibri"/>
          <w:color w:val="000000"/>
          <w:sz w:val="20"/>
          <w:szCs w:val="20"/>
        </w:rPr>
        <w:t>Principaux</w:t>
      </w:r>
      <w:r w:rsidRPr="00026ADF">
        <w:rPr>
          <w:rFonts w:ascii="Calibri" w:hAnsi="Calibri" w:cs="Calibri"/>
          <w:color w:val="000000"/>
          <w:sz w:val="20"/>
          <w:szCs w:val="20"/>
        </w:rPr>
        <w:t xml:space="preserve"> s’assurer</w:t>
      </w:r>
      <w:r w:rsidR="00052055">
        <w:rPr>
          <w:rFonts w:ascii="Calibri" w:hAnsi="Calibri" w:cs="Calibri"/>
          <w:color w:val="000000"/>
          <w:sz w:val="20"/>
          <w:szCs w:val="20"/>
        </w:rPr>
        <w:t>ont</w:t>
      </w:r>
      <w:r w:rsidRPr="00026ADF">
        <w:rPr>
          <w:rFonts w:ascii="Calibri" w:hAnsi="Calibri" w:cs="Calibri"/>
          <w:color w:val="000000"/>
          <w:sz w:val="20"/>
          <w:szCs w:val="20"/>
        </w:rPr>
        <w:t xml:space="preserve"> tout d’abord, dans le cadre d’un examen préliminaire, que le lanceur d’alerte a effectivement agi dans le champ de la procédure. S’il</w:t>
      </w:r>
      <w:r w:rsidR="00052055">
        <w:rPr>
          <w:rFonts w:ascii="Calibri" w:hAnsi="Calibri" w:cs="Calibri"/>
          <w:color w:val="000000"/>
          <w:sz w:val="20"/>
          <w:szCs w:val="20"/>
        </w:rPr>
        <w:t>s</w:t>
      </w:r>
      <w:r w:rsidRPr="00026ADF">
        <w:rPr>
          <w:rFonts w:ascii="Calibri" w:hAnsi="Calibri" w:cs="Calibri"/>
          <w:color w:val="000000"/>
          <w:sz w:val="20"/>
          <w:szCs w:val="20"/>
        </w:rPr>
        <w:t xml:space="preserve"> considère</w:t>
      </w:r>
      <w:r w:rsidR="00052055">
        <w:rPr>
          <w:rFonts w:ascii="Calibri" w:hAnsi="Calibri" w:cs="Calibri"/>
          <w:color w:val="000000"/>
          <w:sz w:val="20"/>
          <w:szCs w:val="20"/>
        </w:rPr>
        <w:t>nt</w:t>
      </w:r>
      <w:r w:rsidRPr="00026ADF">
        <w:rPr>
          <w:rFonts w:ascii="Calibri" w:hAnsi="Calibri" w:cs="Calibri"/>
          <w:color w:val="000000"/>
          <w:sz w:val="20"/>
          <w:szCs w:val="20"/>
        </w:rPr>
        <w:t xml:space="preserve"> que tel n’est pas le cas, il</w:t>
      </w:r>
      <w:r w:rsidR="00052055">
        <w:rPr>
          <w:rFonts w:ascii="Calibri" w:hAnsi="Calibri" w:cs="Calibri"/>
          <w:color w:val="000000"/>
          <w:sz w:val="20"/>
          <w:szCs w:val="20"/>
        </w:rPr>
        <w:t>s</w:t>
      </w:r>
      <w:r w:rsidRPr="00026ADF">
        <w:rPr>
          <w:rFonts w:ascii="Calibri" w:hAnsi="Calibri" w:cs="Calibri"/>
          <w:color w:val="000000"/>
          <w:sz w:val="20"/>
          <w:szCs w:val="20"/>
        </w:rPr>
        <w:t xml:space="preserve"> en informer</w:t>
      </w:r>
      <w:r w:rsidR="00052055">
        <w:rPr>
          <w:rFonts w:ascii="Calibri" w:hAnsi="Calibri" w:cs="Calibri"/>
          <w:color w:val="000000"/>
          <w:sz w:val="20"/>
          <w:szCs w:val="20"/>
        </w:rPr>
        <w:t>ont</w:t>
      </w:r>
      <w:r w:rsidRPr="00026ADF">
        <w:rPr>
          <w:rFonts w:ascii="Calibri" w:hAnsi="Calibri" w:cs="Calibri"/>
          <w:color w:val="000000"/>
          <w:sz w:val="20"/>
          <w:szCs w:val="20"/>
        </w:rPr>
        <w:t xml:space="preserve"> sans délai l’auteur du signalement via la Plateforme.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Il</w:t>
      </w:r>
      <w:r w:rsidR="00052055">
        <w:rPr>
          <w:rFonts w:ascii="Calibri" w:hAnsi="Calibri" w:cs="Calibri"/>
          <w:color w:val="000000"/>
          <w:sz w:val="20"/>
          <w:szCs w:val="20"/>
        </w:rPr>
        <w:t>s</w:t>
      </w:r>
      <w:r w:rsidRPr="00026ADF">
        <w:rPr>
          <w:rFonts w:ascii="Calibri" w:hAnsi="Calibri" w:cs="Calibri"/>
          <w:color w:val="000000"/>
          <w:sz w:val="20"/>
          <w:szCs w:val="20"/>
        </w:rPr>
        <w:t xml:space="preserve"> pourr</w:t>
      </w:r>
      <w:r w:rsidR="00052055">
        <w:rPr>
          <w:rFonts w:ascii="Calibri" w:hAnsi="Calibri" w:cs="Calibri"/>
          <w:color w:val="000000"/>
          <w:sz w:val="20"/>
          <w:szCs w:val="20"/>
        </w:rPr>
        <w:t>ont</w:t>
      </w:r>
      <w:r w:rsidRPr="00026ADF">
        <w:rPr>
          <w:rFonts w:ascii="Calibri" w:hAnsi="Calibri" w:cs="Calibri"/>
          <w:color w:val="000000"/>
          <w:sz w:val="20"/>
          <w:szCs w:val="20"/>
        </w:rPr>
        <w:t>, s’il</w:t>
      </w:r>
      <w:r w:rsidR="00052055">
        <w:rPr>
          <w:rFonts w:ascii="Calibri" w:hAnsi="Calibri" w:cs="Calibri"/>
          <w:color w:val="000000"/>
          <w:sz w:val="20"/>
          <w:szCs w:val="20"/>
        </w:rPr>
        <w:t>s</w:t>
      </w:r>
      <w:r w:rsidRPr="00026ADF">
        <w:rPr>
          <w:rFonts w:ascii="Calibri" w:hAnsi="Calibri" w:cs="Calibri"/>
          <w:color w:val="000000"/>
          <w:sz w:val="20"/>
          <w:szCs w:val="20"/>
        </w:rPr>
        <w:t xml:space="preserve"> l’estime</w:t>
      </w:r>
      <w:r w:rsidR="00052055">
        <w:rPr>
          <w:rFonts w:ascii="Calibri" w:hAnsi="Calibri" w:cs="Calibri"/>
          <w:color w:val="000000"/>
          <w:sz w:val="20"/>
          <w:szCs w:val="20"/>
        </w:rPr>
        <w:t>nt</w:t>
      </w:r>
      <w:r w:rsidRPr="00026ADF">
        <w:rPr>
          <w:rFonts w:ascii="Calibri" w:hAnsi="Calibri" w:cs="Calibri"/>
          <w:color w:val="000000"/>
          <w:sz w:val="20"/>
          <w:szCs w:val="20"/>
        </w:rPr>
        <w:t xml:space="preserve"> opportun, demander à l’auteur du signalement qu’il l</w:t>
      </w:r>
      <w:r w:rsidR="00052055">
        <w:rPr>
          <w:rFonts w:ascii="Calibri" w:hAnsi="Calibri" w:cs="Calibri"/>
          <w:color w:val="000000"/>
          <w:sz w:val="20"/>
          <w:szCs w:val="20"/>
        </w:rPr>
        <w:t>eur</w:t>
      </w:r>
      <w:r w:rsidRPr="00026ADF">
        <w:rPr>
          <w:rFonts w:ascii="Calibri" w:hAnsi="Calibri" w:cs="Calibri"/>
          <w:color w:val="000000"/>
          <w:sz w:val="20"/>
          <w:szCs w:val="20"/>
        </w:rPr>
        <w:t xml:space="preserve"> fournisse des éléments complémentaires avant de procéder, le cas échéant, à l’examen de l’alerte au fond. </w:t>
      </w:r>
    </w:p>
    <w:p w:rsidR="00026ADF" w:rsidRDefault="00026ADF" w:rsidP="001175E3">
      <w:pPr>
        <w:jc w:val="both"/>
        <w:rPr>
          <w:rFonts w:ascii="Calibri" w:hAnsi="Calibri" w:cs="Calibri"/>
          <w:color w:val="000000"/>
          <w:sz w:val="20"/>
          <w:szCs w:val="20"/>
        </w:rPr>
      </w:pPr>
      <w:r w:rsidRPr="00026ADF">
        <w:rPr>
          <w:rFonts w:ascii="Calibri" w:hAnsi="Calibri" w:cs="Calibri"/>
          <w:color w:val="000000"/>
          <w:sz w:val="20"/>
          <w:szCs w:val="20"/>
        </w:rPr>
        <w:t>Dans le cadre du traitement de l’alerte, le</w:t>
      </w:r>
      <w:r w:rsidR="00052055">
        <w:rPr>
          <w:rFonts w:ascii="Calibri" w:hAnsi="Calibri" w:cs="Calibri"/>
          <w:color w:val="000000"/>
          <w:sz w:val="20"/>
          <w:szCs w:val="20"/>
        </w:rPr>
        <w:t>s</w:t>
      </w:r>
      <w:r w:rsidRPr="00026ADF">
        <w:rPr>
          <w:rFonts w:ascii="Calibri" w:hAnsi="Calibri" w:cs="Calibri"/>
          <w:color w:val="000000"/>
          <w:sz w:val="20"/>
          <w:szCs w:val="20"/>
        </w:rPr>
        <w:t xml:space="preserve"> Référent</w:t>
      </w:r>
      <w:r w:rsidR="00685326">
        <w:rPr>
          <w:rFonts w:ascii="Calibri" w:hAnsi="Calibri" w:cs="Calibri"/>
          <w:color w:val="000000"/>
          <w:sz w:val="20"/>
          <w:szCs w:val="20"/>
        </w:rPr>
        <w:t>s</w:t>
      </w:r>
      <w:r w:rsidRPr="00026ADF">
        <w:rPr>
          <w:rFonts w:ascii="Calibri" w:hAnsi="Calibri" w:cs="Calibri"/>
          <w:color w:val="000000"/>
          <w:sz w:val="20"/>
          <w:szCs w:val="20"/>
        </w:rPr>
        <w:t xml:space="preserve"> </w:t>
      </w:r>
      <w:r w:rsidR="00052055">
        <w:rPr>
          <w:rFonts w:ascii="Calibri" w:hAnsi="Calibri" w:cs="Calibri"/>
          <w:color w:val="000000"/>
          <w:sz w:val="20"/>
          <w:szCs w:val="20"/>
        </w:rPr>
        <w:t xml:space="preserve">Principaux </w:t>
      </w:r>
      <w:r w:rsidRPr="00026ADF">
        <w:rPr>
          <w:rFonts w:ascii="Calibri" w:hAnsi="Calibri" w:cs="Calibri"/>
          <w:color w:val="000000"/>
          <w:sz w:val="20"/>
          <w:szCs w:val="20"/>
        </w:rPr>
        <w:t>pourr</w:t>
      </w:r>
      <w:r w:rsidR="00052055">
        <w:rPr>
          <w:rFonts w:ascii="Calibri" w:hAnsi="Calibri" w:cs="Calibri"/>
          <w:color w:val="000000"/>
          <w:sz w:val="20"/>
          <w:szCs w:val="20"/>
        </w:rPr>
        <w:t>ont</w:t>
      </w:r>
      <w:r w:rsidRPr="00026ADF">
        <w:rPr>
          <w:rFonts w:ascii="Calibri" w:hAnsi="Calibri" w:cs="Calibri"/>
          <w:color w:val="000000"/>
          <w:sz w:val="20"/>
          <w:szCs w:val="20"/>
        </w:rPr>
        <w:t xml:space="preserve"> procéder à toutes les investigations qu’il</w:t>
      </w:r>
      <w:r w:rsidR="00052055">
        <w:rPr>
          <w:rFonts w:ascii="Calibri" w:hAnsi="Calibri" w:cs="Calibri"/>
          <w:color w:val="000000"/>
          <w:sz w:val="20"/>
          <w:szCs w:val="20"/>
        </w:rPr>
        <w:t>s</w:t>
      </w:r>
      <w:r w:rsidRPr="00026ADF">
        <w:rPr>
          <w:rFonts w:ascii="Calibri" w:hAnsi="Calibri" w:cs="Calibri"/>
          <w:color w:val="000000"/>
          <w:sz w:val="20"/>
          <w:szCs w:val="20"/>
        </w:rPr>
        <w:t xml:space="preserve"> estimer</w:t>
      </w:r>
      <w:r w:rsidR="00052055">
        <w:rPr>
          <w:rFonts w:ascii="Calibri" w:hAnsi="Calibri" w:cs="Calibri"/>
          <w:color w:val="000000"/>
          <w:sz w:val="20"/>
          <w:szCs w:val="20"/>
        </w:rPr>
        <w:t>ont</w:t>
      </w:r>
      <w:r w:rsidRPr="00026ADF">
        <w:rPr>
          <w:rFonts w:ascii="Calibri" w:hAnsi="Calibri" w:cs="Calibri"/>
          <w:color w:val="000000"/>
          <w:sz w:val="20"/>
          <w:szCs w:val="20"/>
        </w:rPr>
        <w:t xml:space="preserve"> nécessaires aux fins de vérification du caractère fondé ou non de l’alerte. Il</w:t>
      </w:r>
      <w:r w:rsidR="00052055">
        <w:rPr>
          <w:rFonts w:ascii="Calibri" w:hAnsi="Calibri" w:cs="Calibri"/>
          <w:color w:val="000000"/>
          <w:sz w:val="20"/>
          <w:szCs w:val="20"/>
        </w:rPr>
        <w:t>s</w:t>
      </w:r>
      <w:r w:rsidRPr="00026ADF">
        <w:rPr>
          <w:rFonts w:ascii="Calibri" w:hAnsi="Calibri" w:cs="Calibri"/>
          <w:color w:val="000000"/>
          <w:sz w:val="20"/>
          <w:szCs w:val="20"/>
        </w:rPr>
        <w:t xml:space="preserve"> pourr</w:t>
      </w:r>
      <w:r w:rsidR="00052055">
        <w:rPr>
          <w:rFonts w:ascii="Calibri" w:hAnsi="Calibri" w:cs="Calibri"/>
          <w:color w:val="000000"/>
          <w:sz w:val="20"/>
          <w:szCs w:val="20"/>
        </w:rPr>
        <w:t>ont</w:t>
      </w:r>
      <w:r w:rsidRPr="00026ADF">
        <w:rPr>
          <w:rFonts w:ascii="Calibri" w:hAnsi="Calibri" w:cs="Calibri"/>
          <w:color w:val="000000"/>
          <w:sz w:val="20"/>
          <w:szCs w:val="20"/>
        </w:rPr>
        <w:t xml:space="preserve"> en particulier impliquer à cette fin la hiérarchie (si celle-ci n’est pas visée) ou tout Collaborateur dont l’intervention l</w:t>
      </w:r>
      <w:r w:rsidR="00052055">
        <w:rPr>
          <w:rFonts w:ascii="Calibri" w:hAnsi="Calibri" w:cs="Calibri"/>
          <w:color w:val="000000"/>
          <w:sz w:val="20"/>
          <w:szCs w:val="20"/>
        </w:rPr>
        <w:t>eur</w:t>
      </w:r>
      <w:r w:rsidRPr="00026ADF">
        <w:rPr>
          <w:rFonts w:ascii="Calibri" w:hAnsi="Calibri" w:cs="Calibri"/>
          <w:color w:val="000000"/>
          <w:sz w:val="20"/>
          <w:szCs w:val="20"/>
        </w:rPr>
        <w:t xml:space="preserve"> parait nécessaire dans le cadre de la vérification ou du traitement de l’alerte, le tout dans le strict respect des obligations de confidentialité. Le</w:t>
      </w:r>
      <w:r w:rsidR="00052055">
        <w:rPr>
          <w:rFonts w:ascii="Calibri" w:hAnsi="Calibri" w:cs="Calibri"/>
          <w:color w:val="000000"/>
          <w:sz w:val="20"/>
          <w:szCs w:val="20"/>
        </w:rPr>
        <w:t>s</w:t>
      </w:r>
      <w:r w:rsidRPr="00026ADF">
        <w:rPr>
          <w:rFonts w:ascii="Calibri" w:hAnsi="Calibri" w:cs="Calibri"/>
          <w:color w:val="000000"/>
          <w:sz w:val="20"/>
          <w:szCs w:val="20"/>
        </w:rPr>
        <w:t xml:space="preserve"> Référent</w:t>
      </w:r>
      <w:r w:rsidR="00052055">
        <w:rPr>
          <w:rFonts w:ascii="Calibri" w:hAnsi="Calibri" w:cs="Calibri"/>
          <w:color w:val="000000"/>
          <w:sz w:val="20"/>
          <w:szCs w:val="20"/>
        </w:rPr>
        <w:t>s</w:t>
      </w:r>
      <w:r w:rsidRPr="00026ADF">
        <w:rPr>
          <w:rFonts w:ascii="Calibri" w:hAnsi="Calibri" w:cs="Calibri"/>
          <w:color w:val="000000"/>
          <w:sz w:val="20"/>
          <w:szCs w:val="20"/>
        </w:rPr>
        <w:t xml:space="preserve"> pourr</w:t>
      </w:r>
      <w:r w:rsidR="00052055">
        <w:rPr>
          <w:rFonts w:ascii="Calibri" w:hAnsi="Calibri" w:cs="Calibri"/>
          <w:color w:val="000000"/>
          <w:sz w:val="20"/>
          <w:szCs w:val="20"/>
        </w:rPr>
        <w:t>ont</w:t>
      </w:r>
      <w:r w:rsidRPr="00026ADF">
        <w:rPr>
          <w:rFonts w:ascii="Calibri" w:hAnsi="Calibri" w:cs="Calibri"/>
          <w:color w:val="000000"/>
          <w:sz w:val="20"/>
          <w:szCs w:val="20"/>
        </w:rPr>
        <w:t xml:space="preserve"> également mandater, s’il</w:t>
      </w:r>
      <w:r w:rsidR="00052055">
        <w:rPr>
          <w:rFonts w:ascii="Calibri" w:hAnsi="Calibri" w:cs="Calibri"/>
          <w:color w:val="000000"/>
          <w:sz w:val="20"/>
          <w:szCs w:val="20"/>
        </w:rPr>
        <w:t>s</w:t>
      </w:r>
      <w:r w:rsidRPr="00026ADF">
        <w:rPr>
          <w:rFonts w:ascii="Calibri" w:hAnsi="Calibri" w:cs="Calibri"/>
          <w:color w:val="000000"/>
          <w:sz w:val="20"/>
          <w:szCs w:val="20"/>
        </w:rPr>
        <w:t xml:space="preserve"> le juge</w:t>
      </w:r>
      <w:r w:rsidR="00052055">
        <w:rPr>
          <w:rFonts w:ascii="Calibri" w:hAnsi="Calibri" w:cs="Calibri"/>
          <w:color w:val="000000"/>
          <w:sz w:val="20"/>
          <w:szCs w:val="20"/>
        </w:rPr>
        <w:t>nt</w:t>
      </w:r>
      <w:r w:rsidRPr="00026ADF">
        <w:rPr>
          <w:rFonts w:ascii="Calibri" w:hAnsi="Calibri" w:cs="Calibri"/>
          <w:color w:val="000000"/>
          <w:sz w:val="20"/>
          <w:szCs w:val="20"/>
        </w:rPr>
        <w:t xml:space="preserve"> nécessaire, tout prestataire extérieur, lequel devra respecter les prescriptions les plus strictes en matière de confidentialité.</w:t>
      </w:r>
    </w:p>
    <w:p w:rsidR="00026ADF" w:rsidRDefault="00026ADF" w:rsidP="001175E3">
      <w:pPr>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4- INFORMATION D</w:t>
      </w:r>
      <w:r w:rsidR="00052055">
        <w:rPr>
          <w:rFonts w:ascii="Calibri" w:hAnsi="Calibri" w:cs="Calibri"/>
          <w:color w:val="000000"/>
        </w:rPr>
        <w:t xml:space="preserve">E LA </w:t>
      </w:r>
      <w:r w:rsidR="003F1670">
        <w:rPr>
          <w:rFonts w:ascii="Calibri" w:hAnsi="Calibri" w:cs="Calibri"/>
          <w:color w:val="000000"/>
        </w:rPr>
        <w:t>"</w:t>
      </w:r>
      <w:r w:rsidR="00052055">
        <w:rPr>
          <w:rFonts w:ascii="Calibri" w:hAnsi="Calibri" w:cs="Calibri"/>
          <w:color w:val="000000"/>
        </w:rPr>
        <w:t>TEAM SAPIN II</w:t>
      </w:r>
      <w:r w:rsidR="003F1670">
        <w:rPr>
          <w:rFonts w:ascii="Calibri" w:hAnsi="Calibri" w:cs="Calibri"/>
          <w:color w:val="000000"/>
        </w:rPr>
        <w:t>"</w:t>
      </w:r>
      <w:r w:rsidRPr="00026ADF">
        <w:rPr>
          <w:rFonts w:ascii="Calibri" w:hAnsi="Calibri" w:cs="Calibri"/>
          <w:color w:val="000000"/>
        </w:rPr>
        <w:t xml:space="preserve"> </w:t>
      </w:r>
    </w:p>
    <w:p w:rsidR="00026ADF" w:rsidRPr="00026ADF" w:rsidRDefault="00026ADF"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Le</w:t>
      </w:r>
      <w:r w:rsidR="00052055">
        <w:rPr>
          <w:rFonts w:ascii="Calibri" w:hAnsi="Calibri" w:cs="Calibri"/>
          <w:color w:val="000000"/>
          <w:sz w:val="20"/>
          <w:szCs w:val="20"/>
        </w:rPr>
        <w:t>s</w:t>
      </w:r>
      <w:r w:rsidRPr="00026ADF">
        <w:rPr>
          <w:rFonts w:ascii="Calibri" w:hAnsi="Calibri" w:cs="Calibri"/>
          <w:color w:val="000000"/>
          <w:sz w:val="20"/>
          <w:szCs w:val="20"/>
        </w:rPr>
        <w:t xml:space="preserve"> Référent</w:t>
      </w:r>
      <w:r w:rsidR="00052055">
        <w:rPr>
          <w:rFonts w:ascii="Calibri" w:hAnsi="Calibri" w:cs="Calibri"/>
          <w:color w:val="000000"/>
          <w:sz w:val="20"/>
          <w:szCs w:val="20"/>
        </w:rPr>
        <w:t>s</w:t>
      </w:r>
      <w:r w:rsidRPr="00026ADF">
        <w:rPr>
          <w:rFonts w:ascii="Calibri" w:hAnsi="Calibri" w:cs="Calibri"/>
          <w:color w:val="000000"/>
          <w:sz w:val="20"/>
          <w:szCs w:val="20"/>
        </w:rPr>
        <w:t xml:space="preserve"> </w:t>
      </w:r>
      <w:r w:rsidR="00052055">
        <w:rPr>
          <w:rFonts w:ascii="Calibri" w:hAnsi="Calibri" w:cs="Calibri"/>
          <w:color w:val="000000"/>
          <w:sz w:val="20"/>
          <w:szCs w:val="20"/>
        </w:rPr>
        <w:t>i</w:t>
      </w:r>
      <w:r w:rsidRPr="00026ADF">
        <w:rPr>
          <w:rFonts w:ascii="Calibri" w:hAnsi="Calibri" w:cs="Calibri"/>
          <w:color w:val="000000"/>
          <w:sz w:val="20"/>
          <w:szCs w:val="20"/>
        </w:rPr>
        <w:t>nforme</w:t>
      </w:r>
      <w:r w:rsidR="00052055">
        <w:rPr>
          <w:rFonts w:ascii="Calibri" w:hAnsi="Calibri" w:cs="Calibri"/>
          <w:color w:val="000000"/>
          <w:sz w:val="20"/>
          <w:szCs w:val="20"/>
        </w:rPr>
        <w:t xml:space="preserve">nt </w:t>
      </w:r>
      <w:r w:rsidRPr="00026ADF">
        <w:rPr>
          <w:rFonts w:ascii="Calibri" w:hAnsi="Calibri" w:cs="Calibri"/>
          <w:color w:val="000000"/>
          <w:sz w:val="20"/>
          <w:szCs w:val="20"/>
        </w:rPr>
        <w:t>l</w:t>
      </w:r>
      <w:r w:rsidR="00052055">
        <w:rPr>
          <w:rFonts w:ascii="Calibri" w:hAnsi="Calibri" w:cs="Calibri"/>
          <w:color w:val="000000"/>
          <w:sz w:val="20"/>
          <w:szCs w:val="20"/>
        </w:rPr>
        <w:t>a « team Sapin II » du Groupe, afin que ce</w:t>
      </w:r>
      <w:r w:rsidR="003F1670">
        <w:rPr>
          <w:rFonts w:ascii="Calibri" w:hAnsi="Calibri" w:cs="Calibri"/>
          <w:color w:val="000000"/>
          <w:sz w:val="20"/>
          <w:szCs w:val="20"/>
        </w:rPr>
        <w:t>l</w:t>
      </w:r>
      <w:r w:rsidR="00052055">
        <w:rPr>
          <w:rFonts w:ascii="Calibri" w:hAnsi="Calibri" w:cs="Calibri"/>
          <w:color w:val="000000"/>
          <w:sz w:val="20"/>
          <w:szCs w:val="20"/>
        </w:rPr>
        <w:t>l</w:t>
      </w:r>
      <w:r w:rsidR="003F1670">
        <w:rPr>
          <w:rFonts w:ascii="Calibri" w:hAnsi="Calibri" w:cs="Calibri"/>
          <w:color w:val="000000"/>
          <w:sz w:val="20"/>
          <w:szCs w:val="20"/>
        </w:rPr>
        <w:t>e</w:t>
      </w:r>
      <w:r w:rsidR="00052055">
        <w:rPr>
          <w:rFonts w:ascii="Calibri" w:hAnsi="Calibri" w:cs="Calibri"/>
          <w:color w:val="000000"/>
          <w:sz w:val="20"/>
          <w:szCs w:val="20"/>
        </w:rPr>
        <w:t>-ci :</w:t>
      </w:r>
    </w:p>
    <w:p w:rsidR="00026ADF" w:rsidRPr="00026ADF" w:rsidRDefault="00026ADF" w:rsidP="001175E3">
      <w:pPr>
        <w:autoSpaceDE w:val="0"/>
        <w:autoSpaceDN w:val="0"/>
        <w:adjustRightInd w:val="0"/>
        <w:spacing w:after="51" w:line="240" w:lineRule="auto"/>
        <w:ind w:left="426"/>
        <w:jc w:val="both"/>
        <w:rPr>
          <w:rFonts w:ascii="Calibri" w:hAnsi="Calibri" w:cs="Calibri"/>
          <w:color w:val="000000"/>
          <w:sz w:val="20"/>
          <w:szCs w:val="20"/>
        </w:rPr>
      </w:pPr>
      <w:r w:rsidRPr="00026ADF">
        <w:rPr>
          <w:rFonts w:ascii="Calibri" w:hAnsi="Calibri" w:cs="Calibri"/>
          <w:color w:val="000000"/>
          <w:sz w:val="20"/>
          <w:szCs w:val="20"/>
        </w:rPr>
        <w:t xml:space="preserve">- veille au bon fonctionnement du dispositif d’alerte, </w:t>
      </w:r>
    </w:p>
    <w:p w:rsidR="00026ADF" w:rsidRPr="00026ADF" w:rsidRDefault="00026ADF" w:rsidP="001175E3">
      <w:pPr>
        <w:autoSpaceDE w:val="0"/>
        <w:autoSpaceDN w:val="0"/>
        <w:adjustRightInd w:val="0"/>
        <w:spacing w:after="51" w:line="240" w:lineRule="auto"/>
        <w:ind w:left="426"/>
        <w:jc w:val="both"/>
        <w:rPr>
          <w:rFonts w:ascii="Calibri" w:hAnsi="Calibri" w:cs="Calibri"/>
          <w:color w:val="000000"/>
          <w:sz w:val="20"/>
          <w:szCs w:val="20"/>
        </w:rPr>
      </w:pPr>
      <w:r w:rsidRPr="00026ADF">
        <w:rPr>
          <w:rFonts w:ascii="Calibri" w:hAnsi="Calibri" w:cs="Calibri"/>
          <w:color w:val="000000"/>
          <w:sz w:val="20"/>
          <w:szCs w:val="20"/>
        </w:rPr>
        <w:t>- pren</w:t>
      </w:r>
      <w:r w:rsidR="00052055">
        <w:rPr>
          <w:rFonts w:ascii="Calibri" w:hAnsi="Calibri" w:cs="Calibri"/>
          <w:color w:val="000000"/>
          <w:sz w:val="20"/>
          <w:szCs w:val="20"/>
        </w:rPr>
        <w:t>ne</w:t>
      </w:r>
      <w:r w:rsidRPr="00026ADF">
        <w:rPr>
          <w:rFonts w:ascii="Calibri" w:hAnsi="Calibri" w:cs="Calibri"/>
          <w:color w:val="000000"/>
          <w:sz w:val="20"/>
          <w:szCs w:val="20"/>
        </w:rPr>
        <w:t xml:space="preserve"> les décisions pertinentes sur les preuves à apporter dans chaque cas et effectuer un suivi des résolutions sur les communications, et </w:t>
      </w:r>
    </w:p>
    <w:p w:rsidR="00026ADF" w:rsidRPr="00026ADF" w:rsidRDefault="00026ADF" w:rsidP="001175E3">
      <w:pPr>
        <w:autoSpaceDE w:val="0"/>
        <w:autoSpaceDN w:val="0"/>
        <w:adjustRightInd w:val="0"/>
        <w:spacing w:after="0" w:line="240" w:lineRule="auto"/>
        <w:ind w:left="426"/>
        <w:jc w:val="both"/>
        <w:rPr>
          <w:rFonts w:ascii="Calibri" w:hAnsi="Calibri" w:cs="Calibri"/>
          <w:color w:val="000000"/>
          <w:sz w:val="20"/>
          <w:szCs w:val="20"/>
        </w:rPr>
      </w:pPr>
      <w:r w:rsidRPr="00026ADF">
        <w:rPr>
          <w:rFonts w:ascii="Calibri" w:hAnsi="Calibri" w:cs="Calibri"/>
          <w:color w:val="000000"/>
          <w:sz w:val="20"/>
          <w:szCs w:val="20"/>
        </w:rPr>
        <w:t xml:space="preserve">- effectue </w:t>
      </w:r>
      <w:r w:rsidR="00052055">
        <w:rPr>
          <w:rFonts w:ascii="Calibri" w:hAnsi="Calibri" w:cs="Calibri"/>
          <w:color w:val="000000"/>
          <w:sz w:val="20"/>
          <w:szCs w:val="20"/>
        </w:rPr>
        <w:t>des mises à jour de la cartographie des risques du Groupe JOA</w:t>
      </w:r>
      <w:r w:rsidRPr="00026ADF">
        <w:rPr>
          <w:rFonts w:ascii="Calibri" w:hAnsi="Calibri" w:cs="Calibri"/>
          <w:color w:val="000000"/>
          <w:sz w:val="20"/>
          <w:szCs w:val="20"/>
        </w:rPr>
        <w:t xml:space="preserve">.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p>
    <w:p w:rsidR="00052055" w:rsidRDefault="00026ADF" w:rsidP="001175E3">
      <w:pPr>
        <w:autoSpaceDE w:val="0"/>
        <w:autoSpaceDN w:val="0"/>
        <w:adjustRightInd w:val="0"/>
        <w:spacing w:after="51" w:line="240" w:lineRule="auto"/>
        <w:jc w:val="both"/>
        <w:rPr>
          <w:rFonts w:ascii="Calibri" w:hAnsi="Calibri" w:cs="Calibri"/>
          <w:color w:val="000000"/>
          <w:sz w:val="20"/>
          <w:szCs w:val="20"/>
        </w:rPr>
      </w:pPr>
      <w:r w:rsidRPr="00026ADF">
        <w:rPr>
          <w:rFonts w:ascii="Calibri" w:hAnsi="Calibri" w:cs="Calibri"/>
          <w:color w:val="000000"/>
          <w:sz w:val="20"/>
          <w:szCs w:val="20"/>
        </w:rPr>
        <w:t xml:space="preserve">Toutes les personnes appartenant </w:t>
      </w:r>
      <w:r w:rsidR="00052055">
        <w:rPr>
          <w:rFonts w:ascii="Calibri" w:hAnsi="Calibri" w:cs="Calibri"/>
          <w:color w:val="000000"/>
          <w:sz w:val="20"/>
          <w:szCs w:val="20"/>
        </w:rPr>
        <w:t xml:space="preserve">à </w:t>
      </w:r>
      <w:r w:rsidR="00052055" w:rsidRPr="00026ADF">
        <w:rPr>
          <w:rFonts w:ascii="Calibri" w:hAnsi="Calibri" w:cs="Calibri"/>
          <w:color w:val="000000"/>
          <w:sz w:val="20"/>
          <w:szCs w:val="20"/>
        </w:rPr>
        <w:t>l</w:t>
      </w:r>
      <w:r w:rsidR="00052055">
        <w:rPr>
          <w:rFonts w:ascii="Calibri" w:hAnsi="Calibri" w:cs="Calibri"/>
          <w:color w:val="000000"/>
          <w:sz w:val="20"/>
          <w:szCs w:val="20"/>
        </w:rPr>
        <w:t>a « team Sapin II »</w:t>
      </w:r>
      <w:r w:rsidRPr="00026ADF">
        <w:rPr>
          <w:rFonts w:ascii="Calibri" w:hAnsi="Calibri" w:cs="Calibri"/>
          <w:color w:val="000000"/>
          <w:sz w:val="20"/>
          <w:szCs w:val="20"/>
        </w:rPr>
        <w:t xml:space="preserve"> sont tenues de :</w:t>
      </w:r>
    </w:p>
    <w:p w:rsidR="00052055" w:rsidRDefault="00026ADF" w:rsidP="001175E3">
      <w:pPr>
        <w:autoSpaceDE w:val="0"/>
        <w:autoSpaceDN w:val="0"/>
        <w:adjustRightInd w:val="0"/>
        <w:spacing w:after="51" w:line="240" w:lineRule="auto"/>
        <w:ind w:left="426"/>
        <w:jc w:val="both"/>
        <w:rPr>
          <w:rFonts w:ascii="Calibri" w:hAnsi="Calibri" w:cs="Calibri"/>
          <w:color w:val="000000"/>
          <w:sz w:val="20"/>
          <w:szCs w:val="20"/>
        </w:rPr>
      </w:pPr>
      <w:r w:rsidRPr="00026ADF">
        <w:rPr>
          <w:rFonts w:ascii="Calibri" w:hAnsi="Calibri" w:cs="Calibri"/>
          <w:color w:val="000000"/>
          <w:sz w:val="20"/>
          <w:szCs w:val="20"/>
        </w:rPr>
        <w:t xml:space="preserve">- travailler en suivant des critères d’indépendance et d’équité, </w:t>
      </w:r>
    </w:p>
    <w:p w:rsidR="00685326" w:rsidRDefault="00026ADF" w:rsidP="001175E3">
      <w:pPr>
        <w:autoSpaceDE w:val="0"/>
        <w:autoSpaceDN w:val="0"/>
        <w:adjustRightInd w:val="0"/>
        <w:spacing w:after="51" w:line="240" w:lineRule="auto"/>
        <w:ind w:left="426"/>
        <w:jc w:val="both"/>
        <w:rPr>
          <w:rFonts w:ascii="Calibri" w:hAnsi="Calibri" w:cs="Calibri"/>
          <w:color w:val="000000"/>
          <w:sz w:val="20"/>
          <w:szCs w:val="20"/>
        </w:rPr>
      </w:pPr>
      <w:r w:rsidRPr="00026ADF">
        <w:rPr>
          <w:rFonts w:ascii="Calibri" w:hAnsi="Calibri" w:cs="Calibri"/>
          <w:color w:val="000000"/>
          <w:sz w:val="20"/>
          <w:szCs w:val="20"/>
        </w:rPr>
        <w:t xml:space="preserve">- préserver la confidentialité de toutes les données et des actions menées à bien, et </w:t>
      </w:r>
    </w:p>
    <w:p w:rsidR="00026ADF" w:rsidRDefault="00685326" w:rsidP="001175E3">
      <w:pPr>
        <w:autoSpaceDE w:val="0"/>
        <w:autoSpaceDN w:val="0"/>
        <w:adjustRightInd w:val="0"/>
        <w:spacing w:after="51" w:line="240" w:lineRule="auto"/>
        <w:ind w:left="426"/>
        <w:jc w:val="both"/>
        <w:rPr>
          <w:rFonts w:ascii="Calibri" w:hAnsi="Calibri" w:cs="Calibri"/>
          <w:color w:val="000000"/>
          <w:sz w:val="20"/>
          <w:szCs w:val="20"/>
        </w:rPr>
      </w:pPr>
      <w:r>
        <w:rPr>
          <w:rFonts w:ascii="Calibri" w:hAnsi="Calibri" w:cs="Calibri"/>
          <w:color w:val="000000"/>
          <w:sz w:val="20"/>
          <w:szCs w:val="20"/>
        </w:rPr>
        <w:t xml:space="preserve">- </w:t>
      </w:r>
      <w:bookmarkStart w:id="0" w:name="_GoBack"/>
      <w:bookmarkEnd w:id="0"/>
      <w:r w:rsidR="00026ADF" w:rsidRPr="00026ADF">
        <w:rPr>
          <w:rFonts w:ascii="Calibri" w:hAnsi="Calibri" w:cs="Calibri"/>
          <w:color w:val="000000"/>
          <w:sz w:val="20"/>
          <w:szCs w:val="20"/>
        </w:rPr>
        <w:t xml:space="preserve">assurer l’absence de représailles aux Collaborateurs ou tierces personnes impliqués dans la consultation/notification.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P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5- SUITES DONNEES A L’ALERTE – CLOTURE DU TRAITEMENT </w:t>
      </w: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A l’issue des opérations de traitement, le</w:t>
      </w:r>
      <w:r w:rsidR="003F1670">
        <w:rPr>
          <w:rFonts w:ascii="Calibri" w:hAnsi="Calibri" w:cs="Calibri"/>
          <w:color w:val="000000"/>
          <w:sz w:val="20"/>
          <w:szCs w:val="20"/>
        </w:rPr>
        <w:t>s</w:t>
      </w:r>
      <w:r w:rsidRPr="00026ADF">
        <w:rPr>
          <w:rFonts w:ascii="Calibri" w:hAnsi="Calibri" w:cs="Calibri"/>
          <w:color w:val="000000"/>
          <w:sz w:val="20"/>
          <w:szCs w:val="20"/>
        </w:rPr>
        <w:t xml:space="preserve"> Référent</w:t>
      </w:r>
      <w:r w:rsidR="003F1670">
        <w:rPr>
          <w:rFonts w:ascii="Calibri" w:hAnsi="Calibri" w:cs="Calibri"/>
          <w:color w:val="000000"/>
          <w:sz w:val="20"/>
          <w:szCs w:val="20"/>
        </w:rPr>
        <w:t>s</w:t>
      </w:r>
      <w:r w:rsidRPr="00026ADF">
        <w:rPr>
          <w:rFonts w:ascii="Calibri" w:hAnsi="Calibri" w:cs="Calibri"/>
          <w:color w:val="000000"/>
          <w:sz w:val="20"/>
          <w:szCs w:val="20"/>
        </w:rPr>
        <w:t xml:space="preserve"> informer</w:t>
      </w:r>
      <w:r w:rsidR="003F1670">
        <w:rPr>
          <w:rFonts w:ascii="Calibri" w:hAnsi="Calibri" w:cs="Calibri"/>
          <w:color w:val="000000"/>
          <w:sz w:val="20"/>
          <w:szCs w:val="20"/>
        </w:rPr>
        <w:t>ont</w:t>
      </w:r>
      <w:r w:rsidRPr="00026ADF">
        <w:rPr>
          <w:rFonts w:ascii="Calibri" w:hAnsi="Calibri" w:cs="Calibri"/>
          <w:color w:val="000000"/>
          <w:sz w:val="20"/>
          <w:szCs w:val="20"/>
        </w:rPr>
        <w:t xml:space="preserve"> l’émetteur de l’alerte des conclusions de l’enquête via la Plateforme sécurisée pour confirmer ou non le bien-fondé des faits signalés, tout en respectant une obligation de confidentialité quant aux autres personnes citées dans le rapport. </w:t>
      </w:r>
    </w:p>
    <w:p w:rsidR="003F1670" w:rsidRPr="00026ADF" w:rsidRDefault="003F1670"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Si des mesures correctrices sont nécessaires, le</w:t>
      </w:r>
      <w:r w:rsidR="003F1670">
        <w:rPr>
          <w:rFonts w:ascii="Calibri" w:hAnsi="Calibri" w:cs="Calibri"/>
          <w:color w:val="000000"/>
          <w:sz w:val="20"/>
          <w:szCs w:val="20"/>
        </w:rPr>
        <w:t>s</w:t>
      </w:r>
      <w:r w:rsidRPr="00026ADF">
        <w:rPr>
          <w:rFonts w:ascii="Calibri" w:hAnsi="Calibri" w:cs="Calibri"/>
          <w:color w:val="000000"/>
          <w:sz w:val="20"/>
          <w:szCs w:val="20"/>
        </w:rPr>
        <w:t xml:space="preserve"> Référent</w:t>
      </w:r>
      <w:r w:rsidR="003F1670">
        <w:rPr>
          <w:rFonts w:ascii="Calibri" w:hAnsi="Calibri" w:cs="Calibri"/>
          <w:color w:val="000000"/>
          <w:sz w:val="20"/>
          <w:szCs w:val="20"/>
        </w:rPr>
        <w:t>s</w:t>
      </w:r>
      <w:r w:rsidRPr="00026ADF">
        <w:rPr>
          <w:rFonts w:ascii="Calibri" w:hAnsi="Calibri" w:cs="Calibri"/>
          <w:color w:val="000000"/>
          <w:sz w:val="20"/>
          <w:szCs w:val="20"/>
        </w:rPr>
        <w:t xml:space="preserve"> se rapprocher</w:t>
      </w:r>
      <w:r w:rsidR="003F1670">
        <w:rPr>
          <w:rFonts w:ascii="Calibri" w:hAnsi="Calibri" w:cs="Calibri"/>
          <w:color w:val="000000"/>
          <w:sz w:val="20"/>
          <w:szCs w:val="20"/>
        </w:rPr>
        <w:t>ont</w:t>
      </w:r>
      <w:r w:rsidRPr="00026ADF">
        <w:rPr>
          <w:rFonts w:ascii="Calibri" w:hAnsi="Calibri" w:cs="Calibri"/>
          <w:color w:val="000000"/>
          <w:sz w:val="20"/>
          <w:szCs w:val="20"/>
        </w:rPr>
        <w:t xml:space="preserve"> de la ligne managériale appropriée pour préconiser un traitement. Les éventuelles mesures disciplinaires ou suites judiciaires seront menées dans le cadre des dispositions légales applicables. </w:t>
      </w: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La ligne managériale concernée devra notifier au</w:t>
      </w:r>
      <w:r w:rsidR="003F1670">
        <w:rPr>
          <w:rFonts w:ascii="Calibri" w:hAnsi="Calibri" w:cs="Calibri"/>
          <w:color w:val="000000"/>
          <w:sz w:val="20"/>
          <w:szCs w:val="20"/>
        </w:rPr>
        <w:t>x</w:t>
      </w:r>
      <w:r w:rsidRPr="00026ADF">
        <w:rPr>
          <w:rFonts w:ascii="Calibri" w:hAnsi="Calibri" w:cs="Calibri"/>
          <w:color w:val="000000"/>
          <w:sz w:val="20"/>
          <w:szCs w:val="20"/>
        </w:rPr>
        <w:t xml:space="preserve"> Référent</w:t>
      </w:r>
      <w:r w:rsidR="003F1670">
        <w:rPr>
          <w:rFonts w:ascii="Calibri" w:hAnsi="Calibri" w:cs="Calibri"/>
          <w:color w:val="000000"/>
          <w:sz w:val="20"/>
          <w:szCs w:val="20"/>
        </w:rPr>
        <w:t>s</w:t>
      </w:r>
      <w:r w:rsidRPr="00026ADF">
        <w:rPr>
          <w:rFonts w:ascii="Calibri" w:hAnsi="Calibri" w:cs="Calibri"/>
          <w:color w:val="000000"/>
          <w:sz w:val="20"/>
          <w:szCs w:val="20"/>
        </w:rPr>
        <w:t xml:space="preserve"> les mesures qu’elle aura prises. </w:t>
      </w:r>
    </w:p>
    <w:p w:rsidR="00282047" w:rsidRDefault="00282047" w:rsidP="001175E3">
      <w:pPr>
        <w:autoSpaceDE w:val="0"/>
        <w:autoSpaceDN w:val="0"/>
        <w:adjustRightInd w:val="0"/>
        <w:spacing w:after="0" w:line="240" w:lineRule="auto"/>
        <w:jc w:val="both"/>
        <w:rPr>
          <w:rFonts w:ascii="Calibri" w:hAnsi="Calibri" w:cs="Calibri"/>
          <w:color w:val="000000"/>
          <w:sz w:val="20"/>
          <w:szCs w:val="20"/>
        </w:rPr>
      </w:pPr>
    </w:p>
    <w:p w:rsidR="00026ADF" w:rsidRP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A l’issue de l’enquête, et quelle qu’en soit l’issue, une décision formalisée et motivée est transmise à l’émetteur de l’alerte par le</w:t>
      </w:r>
      <w:r w:rsidR="00282047">
        <w:rPr>
          <w:rFonts w:ascii="Calibri" w:hAnsi="Calibri" w:cs="Calibri"/>
          <w:color w:val="000000"/>
          <w:sz w:val="20"/>
          <w:szCs w:val="20"/>
        </w:rPr>
        <w:t>s</w:t>
      </w:r>
      <w:r w:rsidRPr="00026ADF">
        <w:rPr>
          <w:rFonts w:ascii="Calibri" w:hAnsi="Calibri" w:cs="Calibri"/>
          <w:color w:val="000000"/>
          <w:sz w:val="20"/>
          <w:szCs w:val="20"/>
        </w:rPr>
        <w:t xml:space="preserve"> Référent</w:t>
      </w:r>
      <w:r w:rsidR="00282047">
        <w:rPr>
          <w:rFonts w:ascii="Calibri" w:hAnsi="Calibri" w:cs="Calibri"/>
          <w:color w:val="000000"/>
          <w:sz w:val="20"/>
          <w:szCs w:val="20"/>
        </w:rPr>
        <w:t>s</w:t>
      </w:r>
      <w:r w:rsidRPr="00026ADF">
        <w:rPr>
          <w:rFonts w:ascii="Calibri" w:hAnsi="Calibri" w:cs="Calibri"/>
          <w:color w:val="000000"/>
          <w:sz w:val="20"/>
          <w:szCs w:val="20"/>
        </w:rPr>
        <w:t xml:space="preserve"> via la Plateforme. </w:t>
      </w: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p>
    <w:p w:rsidR="00026ADF" w:rsidRDefault="00026ADF" w:rsidP="001175E3">
      <w:pPr>
        <w:autoSpaceDE w:val="0"/>
        <w:autoSpaceDN w:val="0"/>
        <w:adjustRightInd w:val="0"/>
        <w:spacing w:after="0" w:line="240" w:lineRule="auto"/>
        <w:jc w:val="both"/>
        <w:rPr>
          <w:rFonts w:ascii="Calibri" w:hAnsi="Calibri" w:cs="Calibri"/>
          <w:color w:val="000000"/>
        </w:rPr>
      </w:pPr>
      <w:r w:rsidRPr="00026ADF">
        <w:rPr>
          <w:rFonts w:ascii="Calibri" w:hAnsi="Calibri" w:cs="Calibri"/>
          <w:color w:val="000000"/>
        </w:rPr>
        <w:t xml:space="preserve">6- CONSERVATION/PROTECTION DES DONNEES A CARACTERE PERSONNEL </w:t>
      </w:r>
    </w:p>
    <w:p w:rsidR="00282047" w:rsidRPr="00026ADF" w:rsidRDefault="00282047" w:rsidP="001175E3">
      <w:pPr>
        <w:autoSpaceDE w:val="0"/>
        <w:autoSpaceDN w:val="0"/>
        <w:adjustRightInd w:val="0"/>
        <w:spacing w:after="0" w:line="240" w:lineRule="auto"/>
        <w:jc w:val="both"/>
        <w:rPr>
          <w:rFonts w:ascii="Calibri" w:hAnsi="Calibri" w:cs="Calibri"/>
          <w:color w:val="000000"/>
        </w:rPr>
      </w:pPr>
    </w:p>
    <w:p w:rsidR="00282047"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Les données relatives à une alerte considérée dès son recueil par le</w:t>
      </w:r>
      <w:r w:rsidR="00282047">
        <w:rPr>
          <w:rFonts w:ascii="Calibri" w:hAnsi="Calibri" w:cs="Calibri"/>
          <w:color w:val="000000"/>
          <w:sz w:val="20"/>
          <w:szCs w:val="20"/>
        </w:rPr>
        <w:t>s</w:t>
      </w:r>
      <w:r w:rsidRPr="00026ADF">
        <w:rPr>
          <w:rFonts w:ascii="Calibri" w:hAnsi="Calibri" w:cs="Calibri"/>
          <w:color w:val="000000"/>
          <w:sz w:val="20"/>
          <w:szCs w:val="20"/>
        </w:rPr>
        <w:t xml:space="preserve"> Référent</w:t>
      </w:r>
      <w:r w:rsidR="00282047">
        <w:rPr>
          <w:rFonts w:ascii="Calibri" w:hAnsi="Calibri" w:cs="Calibri"/>
          <w:color w:val="000000"/>
          <w:sz w:val="20"/>
          <w:szCs w:val="20"/>
        </w:rPr>
        <w:t>s</w:t>
      </w:r>
      <w:r w:rsidRPr="00026ADF">
        <w:rPr>
          <w:rFonts w:ascii="Calibri" w:hAnsi="Calibri" w:cs="Calibri"/>
          <w:color w:val="000000"/>
          <w:sz w:val="20"/>
          <w:szCs w:val="20"/>
        </w:rPr>
        <w:t xml:space="preserve"> comme n’entrant pas dans le champ d’application du dispositif, seront détruites sans délai.</w:t>
      </w: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Lorsque l’alerte n’est pas suivie d’une procédure disciplinaire ou judiciaire, les données relatives à cette alerte sont détruites, dans un délai de deux</w:t>
      </w:r>
      <w:r w:rsidR="00282047">
        <w:rPr>
          <w:rFonts w:ascii="Calibri" w:hAnsi="Calibri" w:cs="Calibri"/>
          <w:color w:val="000000"/>
          <w:sz w:val="20"/>
          <w:szCs w:val="20"/>
        </w:rPr>
        <w:t xml:space="preserve"> (2)</w:t>
      </w:r>
      <w:r w:rsidRPr="00026ADF">
        <w:rPr>
          <w:rFonts w:ascii="Calibri" w:hAnsi="Calibri" w:cs="Calibri"/>
          <w:color w:val="000000"/>
          <w:sz w:val="20"/>
          <w:szCs w:val="20"/>
        </w:rPr>
        <w:t xml:space="preserve"> mois à compter de la clôture des opérations de vérification. </w:t>
      </w:r>
    </w:p>
    <w:p w:rsidR="00026ADF"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Lorsqu’une procédure disciplinaire ou des poursuites judiciaires sont engagées à l’encontre de la personne mise en cause ou de l’auteur d’une alerte abusive, les données relatives à cette alerte sont conservées jusqu’au terme de la procédure. </w:t>
      </w:r>
    </w:p>
    <w:p w:rsidR="00282047" w:rsidRPr="00026ADF" w:rsidRDefault="00282047" w:rsidP="001175E3">
      <w:pPr>
        <w:autoSpaceDE w:val="0"/>
        <w:autoSpaceDN w:val="0"/>
        <w:adjustRightInd w:val="0"/>
        <w:spacing w:after="0" w:line="240" w:lineRule="auto"/>
        <w:jc w:val="both"/>
        <w:rPr>
          <w:rFonts w:ascii="Calibri" w:hAnsi="Calibri" w:cs="Calibri"/>
          <w:color w:val="000000"/>
          <w:sz w:val="20"/>
          <w:szCs w:val="20"/>
        </w:rPr>
      </w:pPr>
    </w:p>
    <w:p w:rsidR="00282047" w:rsidRDefault="00282047"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La collecte de données personnelles dans le cadre de ce dispositif de recueil des alertes professionnelles repose sur un fondement légitime prévu par la loi. </w:t>
      </w:r>
    </w:p>
    <w:p w:rsidR="00282047" w:rsidRPr="00026ADF" w:rsidRDefault="00282047" w:rsidP="001175E3">
      <w:pPr>
        <w:autoSpaceDE w:val="0"/>
        <w:autoSpaceDN w:val="0"/>
        <w:adjustRightInd w:val="0"/>
        <w:spacing w:after="0" w:line="240" w:lineRule="auto"/>
        <w:jc w:val="both"/>
        <w:rPr>
          <w:rFonts w:ascii="Calibri" w:hAnsi="Calibri" w:cs="Calibri"/>
          <w:color w:val="000000"/>
          <w:sz w:val="20"/>
          <w:szCs w:val="20"/>
        </w:rPr>
      </w:pPr>
    </w:p>
    <w:p w:rsidR="00282047" w:rsidRDefault="00026ADF" w:rsidP="001175E3">
      <w:pPr>
        <w:autoSpaceDE w:val="0"/>
        <w:autoSpaceDN w:val="0"/>
        <w:adjustRightInd w:val="0"/>
        <w:spacing w:after="0" w:line="240" w:lineRule="auto"/>
        <w:jc w:val="both"/>
        <w:rPr>
          <w:rFonts w:ascii="Calibri" w:hAnsi="Calibri" w:cs="Calibri"/>
          <w:color w:val="000000"/>
          <w:sz w:val="20"/>
          <w:szCs w:val="20"/>
        </w:rPr>
      </w:pPr>
      <w:r w:rsidRPr="00026ADF">
        <w:rPr>
          <w:rFonts w:ascii="Calibri" w:hAnsi="Calibri" w:cs="Calibri"/>
          <w:color w:val="000000"/>
          <w:sz w:val="20"/>
          <w:szCs w:val="20"/>
        </w:rPr>
        <w:t xml:space="preserve">Les Collaborateurs du Groupe </w:t>
      </w:r>
      <w:r w:rsidR="00282047">
        <w:rPr>
          <w:rFonts w:ascii="Calibri" w:hAnsi="Calibri" w:cs="Calibri"/>
          <w:color w:val="000000"/>
          <w:sz w:val="20"/>
          <w:szCs w:val="20"/>
        </w:rPr>
        <w:t>JOA</w:t>
      </w:r>
      <w:r w:rsidRPr="00026ADF">
        <w:rPr>
          <w:rFonts w:ascii="Calibri" w:hAnsi="Calibri" w:cs="Calibri"/>
          <w:color w:val="000000"/>
          <w:sz w:val="20"/>
          <w:szCs w:val="20"/>
        </w:rPr>
        <w:t xml:space="preserve"> sont informés de l’existence du dispositif d’alerte</w:t>
      </w:r>
      <w:r w:rsidR="00282047">
        <w:rPr>
          <w:rFonts w:ascii="Calibri" w:hAnsi="Calibri" w:cs="Calibri"/>
          <w:color w:val="000000"/>
          <w:sz w:val="20"/>
          <w:szCs w:val="20"/>
        </w:rPr>
        <w:t xml:space="preserve"> via le Code de bonne conduite du Groupe, ainsi que via les sessions de formations dispensées par la cellule Compliance du Groupe.</w:t>
      </w:r>
    </w:p>
    <w:p w:rsidR="00282047" w:rsidRPr="00026ADF" w:rsidRDefault="00282047" w:rsidP="001175E3">
      <w:pPr>
        <w:autoSpaceDE w:val="0"/>
        <w:autoSpaceDN w:val="0"/>
        <w:adjustRightInd w:val="0"/>
        <w:spacing w:after="0" w:line="240" w:lineRule="auto"/>
        <w:jc w:val="both"/>
        <w:rPr>
          <w:rFonts w:ascii="Calibri" w:hAnsi="Calibri" w:cs="Calibri"/>
          <w:color w:val="000000"/>
          <w:sz w:val="20"/>
          <w:szCs w:val="20"/>
        </w:rPr>
      </w:pPr>
    </w:p>
    <w:p w:rsidR="00282047" w:rsidRDefault="00026ADF" w:rsidP="001175E3">
      <w:pPr>
        <w:pStyle w:val="NormalWeb"/>
        <w:spacing w:before="0" w:beforeAutospacing="0" w:after="0" w:afterAutospacing="0"/>
        <w:jc w:val="both"/>
        <w:rPr>
          <w:color w:val="000000"/>
          <w:sz w:val="20"/>
          <w:szCs w:val="20"/>
        </w:rPr>
      </w:pPr>
      <w:r w:rsidRPr="00026ADF">
        <w:rPr>
          <w:color w:val="000000"/>
          <w:sz w:val="20"/>
          <w:szCs w:val="20"/>
        </w:rPr>
        <w:t>Conformément à la réglementation applicable à la protection des données personnelles</w:t>
      </w:r>
      <w:r w:rsidR="00FC4628">
        <w:rPr>
          <w:color w:val="000000"/>
          <w:sz w:val="20"/>
          <w:szCs w:val="20"/>
        </w:rPr>
        <w:t xml:space="preserve"> et </w:t>
      </w:r>
      <w:r w:rsidR="00FC4628" w:rsidRPr="00026ADF">
        <w:rPr>
          <w:color w:val="000000"/>
          <w:sz w:val="20"/>
          <w:szCs w:val="20"/>
        </w:rPr>
        <w:t xml:space="preserve">sans pour autant faire obstacle </w:t>
      </w:r>
      <w:r w:rsidR="00FC4628" w:rsidRPr="00282047">
        <w:rPr>
          <w:color w:val="000000"/>
          <w:sz w:val="20"/>
          <w:szCs w:val="20"/>
        </w:rPr>
        <w:t xml:space="preserve">au respect par le Groupe </w:t>
      </w:r>
      <w:r w:rsidR="00FC4628">
        <w:rPr>
          <w:color w:val="000000"/>
          <w:sz w:val="20"/>
          <w:szCs w:val="20"/>
        </w:rPr>
        <w:t xml:space="preserve">JOA </w:t>
      </w:r>
      <w:r w:rsidR="00FC4628" w:rsidRPr="00282047">
        <w:rPr>
          <w:color w:val="000000"/>
          <w:sz w:val="20"/>
          <w:szCs w:val="20"/>
        </w:rPr>
        <w:t>de ses obligations légales en matière de lutte contre la corruption et le trafic d’influence</w:t>
      </w:r>
      <w:r w:rsidR="00FC4628">
        <w:rPr>
          <w:color w:val="000000"/>
          <w:sz w:val="20"/>
          <w:szCs w:val="20"/>
        </w:rPr>
        <w:t>,</w:t>
      </w:r>
      <w:r w:rsidR="00FC4628" w:rsidRPr="00026ADF">
        <w:rPr>
          <w:color w:val="000000"/>
          <w:sz w:val="20"/>
          <w:szCs w:val="20"/>
        </w:rPr>
        <w:t xml:space="preserve"> </w:t>
      </w:r>
      <w:r w:rsidRPr="00026ADF">
        <w:rPr>
          <w:color w:val="000000"/>
          <w:sz w:val="20"/>
          <w:szCs w:val="20"/>
        </w:rPr>
        <w:t>toute personne identifiée dans le cadre d’un dispositif d’alerte professionnelle, qu’elle soit émett</w:t>
      </w:r>
      <w:r w:rsidR="00282047">
        <w:rPr>
          <w:color w:val="000000"/>
          <w:sz w:val="20"/>
          <w:szCs w:val="20"/>
        </w:rPr>
        <w:t>rice</w:t>
      </w:r>
      <w:r w:rsidRPr="00026ADF">
        <w:rPr>
          <w:color w:val="000000"/>
          <w:sz w:val="20"/>
          <w:szCs w:val="20"/>
        </w:rPr>
        <w:t xml:space="preserve"> de l’alerte ou faisant l’objet de l’alerte, peut exercer son droit d’accès, son droit de rectification et son droit à l’oubli en ce qui concerne les données la concernant auprès du Délégué à la Protection des Données </w:t>
      </w:r>
      <w:r w:rsidR="00282047">
        <w:rPr>
          <w:color w:val="000000"/>
          <w:sz w:val="20"/>
          <w:szCs w:val="20"/>
        </w:rPr>
        <w:t>(DPO) du Groupe</w:t>
      </w:r>
      <w:r w:rsidR="00FC4628">
        <w:rPr>
          <w:color w:val="000000"/>
          <w:sz w:val="20"/>
          <w:szCs w:val="20"/>
        </w:rPr>
        <w:t> :</w:t>
      </w:r>
    </w:p>
    <w:p w:rsidR="00282047" w:rsidRDefault="00282047" w:rsidP="001175E3">
      <w:pPr>
        <w:pStyle w:val="NormalWeb"/>
        <w:spacing w:before="0" w:beforeAutospacing="0" w:after="0" w:afterAutospacing="0"/>
        <w:ind w:left="851"/>
        <w:jc w:val="both"/>
        <w:rPr>
          <w:color w:val="000000"/>
          <w:sz w:val="20"/>
          <w:szCs w:val="20"/>
        </w:rPr>
      </w:pPr>
      <w:r w:rsidRPr="00282047">
        <w:rPr>
          <w:color w:val="000000"/>
          <w:sz w:val="20"/>
          <w:szCs w:val="20"/>
        </w:rPr>
        <w:t xml:space="preserve">JOA </w:t>
      </w:r>
    </w:p>
    <w:p w:rsidR="00282047" w:rsidRPr="00282047" w:rsidRDefault="00282047" w:rsidP="001175E3">
      <w:pPr>
        <w:pStyle w:val="NormalWeb"/>
        <w:spacing w:before="0" w:beforeAutospacing="0" w:after="0" w:afterAutospacing="0"/>
        <w:ind w:left="851"/>
        <w:jc w:val="both"/>
        <w:rPr>
          <w:color w:val="000000"/>
          <w:sz w:val="20"/>
          <w:szCs w:val="20"/>
        </w:rPr>
      </w:pPr>
      <w:r w:rsidRPr="00282047">
        <w:rPr>
          <w:color w:val="000000"/>
          <w:sz w:val="20"/>
          <w:szCs w:val="20"/>
        </w:rPr>
        <w:t>Service Juridique – DPO</w:t>
      </w:r>
    </w:p>
    <w:p w:rsidR="00282047" w:rsidRPr="00282047" w:rsidRDefault="00282047" w:rsidP="001175E3">
      <w:pPr>
        <w:pStyle w:val="NormalWeb"/>
        <w:spacing w:before="0" w:beforeAutospacing="0" w:after="0" w:afterAutospacing="0"/>
        <w:ind w:left="851"/>
        <w:jc w:val="both"/>
        <w:rPr>
          <w:color w:val="000000"/>
          <w:sz w:val="20"/>
          <w:szCs w:val="20"/>
        </w:rPr>
      </w:pPr>
      <w:r w:rsidRPr="00282047">
        <w:rPr>
          <w:color w:val="000000"/>
          <w:sz w:val="20"/>
          <w:szCs w:val="20"/>
        </w:rPr>
        <w:t>Cité Internationale 34, quai Charles de Gaulle</w:t>
      </w:r>
    </w:p>
    <w:p w:rsidR="00282047" w:rsidRPr="00282047" w:rsidRDefault="00282047" w:rsidP="001175E3">
      <w:pPr>
        <w:pStyle w:val="NormalWeb"/>
        <w:spacing w:before="0" w:beforeAutospacing="0" w:after="0" w:afterAutospacing="0"/>
        <w:ind w:left="851"/>
        <w:jc w:val="both"/>
        <w:rPr>
          <w:color w:val="000000"/>
          <w:sz w:val="20"/>
          <w:szCs w:val="20"/>
        </w:rPr>
      </w:pPr>
      <w:r w:rsidRPr="00282047">
        <w:rPr>
          <w:color w:val="000000"/>
          <w:sz w:val="20"/>
          <w:szCs w:val="20"/>
        </w:rPr>
        <w:t xml:space="preserve">69463 LYON CEDEX 06 </w:t>
      </w:r>
    </w:p>
    <w:p w:rsidR="00026ADF" w:rsidRDefault="00282047" w:rsidP="001175E3">
      <w:pPr>
        <w:pStyle w:val="NormalWeb"/>
        <w:spacing w:before="0" w:beforeAutospacing="0" w:after="0" w:afterAutospacing="0"/>
        <w:ind w:left="851"/>
        <w:jc w:val="both"/>
        <w:rPr>
          <w:color w:val="000000"/>
          <w:sz w:val="20"/>
          <w:szCs w:val="20"/>
        </w:rPr>
      </w:pPr>
      <w:r w:rsidRPr="00282047">
        <w:rPr>
          <w:color w:val="000000"/>
          <w:sz w:val="20"/>
          <w:szCs w:val="20"/>
        </w:rPr>
        <w:t xml:space="preserve">Email : </w:t>
      </w:r>
      <w:hyperlink r:id="rId8" w:history="1">
        <w:r w:rsidRPr="00E501CF">
          <w:rPr>
            <w:rStyle w:val="Lienhypertexte"/>
            <w:sz w:val="20"/>
            <w:szCs w:val="20"/>
          </w:rPr>
          <w:t>dpo@joa.fr</w:t>
        </w:r>
      </w:hyperlink>
    </w:p>
    <w:sectPr w:rsidR="00026A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ADF" w:rsidRDefault="00026ADF" w:rsidP="00026ADF">
      <w:pPr>
        <w:spacing w:after="0" w:line="240" w:lineRule="auto"/>
      </w:pPr>
      <w:r>
        <w:separator/>
      </w:r>
    </w:p>
  </w:endnote>
  <w:endnote w:type="continuationSeparator" w:id="0">
    <w:p w:rsidR="00026ADF" w:rsidRDefault="00026ADF" w:rsidP="0002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ADF" w:rsidRDefault="00026ADF" w:rsidP="00026ADF">
      <w:pPr>
        <w:spacing w:after="0" w:line="240" w:lineRule="auto"/>
      </w:pPr>
      <w:r>
        <w:separator/>
      </w:r>
    </w:p>
  </w:footnote>
  <w:footnote w:type="continuationSeparator" w:id="0">
    <w:p w:rsidR="00026ADF" w:rsidRDefault="00026ADF" w:rsidP="00026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F"/>
    <w:rsid w:val="00026ADF"/>
    <w:rsid w:val="00052055"/>
    <w:rsid w:val="000C19E4"/>
    <w:rsid w:val="000F05ED"/>
    <w:rsid w:val="001175E3"/>
    <w:rsid w:val="00282047"/>
    <w:rsid w:val="003F1670"/>
    <w:rsid w:val="00685326"/>
    <w:rsid w:val="00D5727D"/>
    <w:rsid w:val="00ED466C"/>
    <w:rsid w:val="00FC4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240E"/>
  <w15:chartTrackingRefBased/>
  <w15:docId w15:val="{A559B531-DDC9-4CE3-AE61-03428DD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6C"/>
  </w:style>
  <w:style w:type="paragraph" w:styleId="Titre1">
    <w:name w:val="heading 1"/>
    <w:basedOn w:val="Normal"/>
    <w:next w:val="Normal"/>
    <w:link w:val="Titre1Car"/>
    <w:uiPriority w:val="9"/>
    <w:qFormat/>
    <w:rsid w:val="00ED466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46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ED466C"/>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ED466C"/>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ED466C"/>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ED466C"/>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ED466C"/>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ED466C"/>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ED466C"/>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6ADF"/>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ED466C"/>
    <w:pPr>
      <w:ind w:left="720"/>
      <w:contextualSpacing/>
    </w:pPr>
  </w:style>
  <w:style w:type="paragraph" w:styleId="En-tte">
    <w:name w:val="header"/>
    <w:basedOn w:val="Normal"/>
    <w:link w:val="En-tteCar"/>
    <w:uiPriority w:val="99"/>
    <w:unhideWhenUsed/>
    <w:rsid w:val="00026ADF"/>
    <w:pPr>
      <w:tabs>
        <w:tab w:val="center" w:pos="4536"/>
        <w:tab w:val="right" w:pos="9072"/>
      </w:tabs>
      <w:spacing w:after="0" w:line="240" w:lineRule="auto"/>
    </w:pPr>
  </w:style>
  <w:style w:type="character" w:customStyle="1" w:styleId="En-tteCar">
    <w:name w:val="En-tête Car"/>
    <w:basedOn w:val="Policepardfaut"/>
    <w:link w:val="En-tte"/>
    <w:uiPriority w:val="99"/>
    <w:rsid w:val="00026ADF"/>
  </w:style>
  <w:style w:type="paragraph" w:styleId="Pieddepage">
    <w:name w:val="footer"/>
    <w:basedOn w:val="Normal"/>
    <w:link w:val="PieddepageCar"/>
    <w:uiPriority w:val="99"/>
    <w:unhideWhenUsed/>
    <w:rsid w:val="00026A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DF"/>
  </w:style>
  <w:style w:type="character" w:styleId="Lienhypertexte">
    <w:name w:val="Hyperlink"/>
    <w:basedOn w:val="Policepardfaut"/>
    <w:uiPriority w:val="99"/>
    <w:unhideWhenUsed/>
    <w:rsid w:val="00ED466C"/>
    <w:rPr>
      <w:color w:val="0000FF"/>
      <w:u w:val="single"/>
    </w:rPr>
  </w:style>
  <w:style w:type="character" w:customStyle="1" w:styleId="Titre1Car">
    <w:name w:val="Titre 1 Car"/>
    <w:basedOn w:val="Policepardfaut"/>
    <w:link w:val="Titre1"/>
    <w:uiPriority w:val="9"/>
    <w:rsid w:val="00ED466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466C"/>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ED466C"/>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ED466C"/>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ED466C"/>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ED466C"/>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ED466C"/>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ED466C"/>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ED466C"/>
    <w:rPr>
      <w:b/>
      <w:bCs/>
      <w:i/>
      <w:iCs/>
    </w:rPr>
  </w:style>
  <w:style w:type="paragraph" w:styleId="Lgende">
    <w:name w:val="caption"/>
    <w:basedOn w:val="Normal"/>
    <w:next w:val="Normal"/>
    <w:uiPriority w:val="35"/>
    <w:semiHidden/>
    <w:unhideWhenUsed/>
    <w:qFormat/>
    <w:rsid w:val="00ED466C"/>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ED466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ED466C"/>
    <w:rPr>
      <w:rFonts w:asciiTheme="majorHAnsi" w:eastAsiaTheme="majorEastAsia" w:hAnsiTheme="majorHAnsi" w:cstheme="majorBidi"/>
      <w:caps/>
      <w:color w:val="44546A" w:themeColor="text2"/>
      <w:spacing w:val="30"/>
      <w:sz w:val="72"/>
      <w:szCs w:val="72"/>
    </w:rPr>
  </w:style>
  <w:style w:type="paragraph" w:styleId="Sous-titre">
    <w:name w:val="Subtitle"/>
    <w:basedOn w:val="Normal"/>
    <w:next w:val="Normal"/>
    <w:link w:val="Sous-titreCar"/>
    <w:uiPriority w:val="11"/>
    <w:qFormat/>
    <w:rsid w:val="00ED466C"/>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ED466C"/>
    <w:rPr>
      <w:color w:val="44546A" w:themeColor="text2"/>
      <w:sz w:val="28"/>
      <w:szCs w:val="28"/>
    </w:rPr>
  </w:style>
  <w:style w:type="character" w:styleId="lev">
    <w:name w:val="Strong"/>
    <w:basedOn w:val="Policepardfaut"/>
    <w:uiPriority w:val="22"/>
    <w:qFormat/>
    <w:rsid w:val="00ED466C"/>
    <w:rPr>
      <w:b/>
      <w:bCs/>
    </w:rPr>
  </w:style>
  <w:style w:type="character" w:styleId="Accentuation">
    <w:name w:val="Emphasis"/>
    <w:basedOn w:val="Policepardfaut"/>
    <w:uiPriority w:val="20"/>
    <w:qFormat/>
    <w:rsid w:val="00ED466C"/>
    <w:rPr>
      <w:i/>
      <w:iCs/>
      <w:color w:val="000000" w:themeColor="text1"/>
    </w:rPr>
  </w:style>
  <w:style w:type="paragraph" w:styleId="Sansinterligne">
    <w:name w:val="No Spacing"/>
    <w:uiPriority w:val="1"/>
    <w:qFormat/>
    <w:rsid w:val="00ED466C"/>
    <w:pPr>
      <w:spacing w:after="0" w:line="240" w:lineRule="auto"/>
    </w:pPr>
  </w:style>
  <w:style w:type="paragraph" w:styleId="Citation">
    <w:name w:val="Quote"/>
    <w:basedOn w:val="Normal"/>
    <w:next w:val="Normal"/>
    <w:link w:val="CitationCar"/>
    <w:uiPriority w:val="29"/>
    <w:qFormat/>
    <w:rsid w:val="00ED466C"/>
    <w:pPr>
      <w:spacing w:before="160"/>
      <w:ind w:left="720" w:right="720"/>
      <w:jc w:val="center"/>
    </w:pPr>
    <w:rPr>
      <w:i/>
      <w:iCs/>
      <w:color w:val="7B7B7B" w:themeColor="accent3" w:themeShade="BF"/>
      <w:sz w:val="24"/>
      <w:szCs w:val="24"/>
    </w:rPr>
  </w:style>
  <w:style w:type="character" w:customStyle="1" w:styleId="CitationCar">
    <w:name w:val="Citation Car"/>
    <w:basedOn w:val="Policepardfaut"/>
    <w:link w:val="Citation"/>
    <w:uiPriority w:val="29"/>
    <w:rsid w:val="00ED466C"/>
    <w:rPr>
      <w:i/>
      <w:iCs/>
      <w:color w:val="7B7B7B" w:themeColor="accent3" w:themeShade="BF"/>
      <w:sz w:val="24"/>
      <w:szCs w:val="24"/>
    </w:rPr>
  </w:style>
  <w:style w:type="paragraph" w:styleId="Citationintense">
    <w:name w:val="Intense Quote"/>
    <w:basedOn w:val="Normal"/>
    <w:next w:val="Normal"/>
    <w:link w:val="CitationintenseCar"/>
    <w:uiPriority w:val="30"/>
    <w:qFormat/>
    <w:rsid w:val="00ED466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onintenseCar">
    <w:name w:val="Citation intense Car"/>
    <w:basedOn w:val="Policepardfaut"/>
    <w:link w:val="Citationintense"/>
    <w:uiPriority w:val="30"/>
    <w:rsid w:val="00ED466C"/>
    <w:rPr>
      <w:rFonts w:asciiTheme="majorHAnsi" w:eastAsiaTheme="majorEastAsia" w:hAnsiTheme="majorHAnsi" w:cstheme="majorBidi"/>
      <w:caps/>
      <w:color w:val="2F5496" w:themeColor="accent1" w:themeShade="BF"/>
      <w:sz w:val="28"/>
      <w:szCs w:val="28"/>
    </w:rPr>
  </w:style>
  <w:style w:type="character" w:styleId="Accentuationlgre">
    <w:name w:val="Subtle Emphasis"/>
    <w:basedOn w:val="Policepardfaut"/>
    <w:uiPriority w:val="19"/>
    <w:qFormat/>
    <w:rsid w:val="00ED466C"/>
    <w:rPr>
      <w:i/>
      <w:iCs/>
      <w:color w:val="595959" w:themeColor="text1" w:themeTint="A6"/>
    </w:rPr>
  </w:style>
  <w:style w:type="character" w:styleId="Accentuationintense">
    <w:name w:val="Intense Emphasis"/>
    <w:basedOn w:val="Policepardfaut"/>
    <w:uiPriority w:val="21"/>
    <w:qFormat/>
    <w:rsid w:val="00ED466C"/>
    <w:rPr>
      <w:b/>
      <w:bCs/>
      <w:i/>
      <w:iCs/>
      <w:color w:val="auto"/>
    </w:rPr>
  </w:style>
  <w:style w:type="character" w:styleId="Rfrencelgre">
    <w:name w:val="Subtle Reference"/>
    <w:basedOn w:val="Policepardfaut"/>
    <w:uiPriority w:val="31"/>
    <w:qFormat/>
    <w:rsid w:val="00ED466C"/>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D466C"/>
    <w:rPr>
      <w:b/>
      <w:bCs/>
      <w:caps w:val="0"/>
      <w:smallCaps/>
      <w:color w:val="auto"/>
      <w:spacing w:val="0"/>
      <w:u w:val="single"/>
    </w:rPr>
  </w:style>
  <w:style w:type="character" w:styleId="Titredulivre">
    <w:name w:val="Book Title"/>
    <w:basedOn w:val="Policepardfaut"/>
    <w:uiPriority w:val="33"/>
    <w:qFormat/>
    <w:rsid w:val="00ED466C"/>
    <w:rPr>
      <w:b/>
      <w:bCs/>
      <w:caps w:val="0"/>
      <w:smallCaps/>
      <w:spacing w:val="0"/>
    </w:rPr>
  </w:style>
  <w:style w:type="paragraph" w:styleId="En-ttedetabledesmatires">
    <w:name w:val="TOC Heading"/>
    <w:basedOn w:val="Titre1"/>
    <w:next w:val="Normal"/>
    <w:uiPriority w:val="39"/>
    <w:semiHidden/>
    <w:unhideWhenUsed/>
    <w:qFormat/>
    <w:rsid w:val="00ED466C"/>
    <w:pPr>
      <w:outlineLvl w:val="9"/>
    </w:pPr>
  </w:style>
  <w:style w:type="paragraph" w:styleId="NormalWeb">
    <w:name w:val="Normal (Web)"/>
    <w:basedOn w:val="Normal"/>
    <w:uiPriority w:val="99"/>
    <w:unhideWhenUsed/>
    <w:rsid w:val="00282047"/>
    <w:pPr>
      <w:spacing w:before="100" w:beforeAutospacing="1" w:after="100" w:afterAutospacing="1" w:line="240" w:lineRule="auto"/>
    </w:pPr>
    <w:rPr>
      <w:rFonts w:ascii="Calibri" w:eastAsiaTheme="minorHAnsi" w:hAnsi="Calibri" w:cs="Calibri"/>
      <w:sz w:val="22"/>
      <w:szCs w:val="22"/>
      <w:lang w:eastAsia="fr-FR"/>
    </w:rPr>
  </w:style>
  <w:style w:type="character" w:styleId="Mentionnonrsolue">
    <w:name w:val="Unresolved Mention"/>
    <w:basedOn w:val="Policepardfaut"/>
    <w:uiPriority w:val="99"/>
    <w:semiHidden/>
    <w:unhideWhenUsed/>
    <w:rsid w:val="0028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joa.fr" TargetMode="External"/><Relationship Id="rId3" Type="http://schemas.openxmlformats.org/officeDocument/2006/relationships/webSettings" Target="webSettings.xml"/><Relationship Id="rId7" Type="http://schemas.openxmlformats.org/officeDocument/2006/relationships/hyperlink" Target="https://joa.signalemen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a.signalement.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2178</Words>
  <Characters>11982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DOMERGUE</dc:creator>
  <cp:keywords/>
  <dc:description/>
  <cp:lastModifiedBy>Martial DOMERGUE</cp:lastModifiedBy>
  <cp:revision>4</cp:revision>
  <dcterms:created xsi:type="dcterms:W3CDTF">2019-08-29T15:53:00Z</dcterms:created>
  <dcterms:modified xsi:type="dcterms:W3CDTF">2020-08-18T12:14:00Z</dcterms:modified>
</cp:coreProperties>
</file>